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53EB9" w14:textId="77777777" w:rsidR="00DA47CA" w:rsidRPr="00513D02" w:rsidRDefault="00FE2DA2" w:rsidP="00C079A1">
      <w:pPr>
        <w:spacing w:after="0" w:line="240" w:lineRule="auto"/>
        <w:jc w:val="right"/>
        <w:rPr>
          <w:b/>
        </w:rPr>
      </w:pPr>
      <w:r w:rsidRPr="00834A64">
        <w:rPr>
          <w:b/>
          <w:sz w:val="24"/>
          <w:szCs w:val="24"/>
        </w:rPr>
        <w:t>[MOD. 0</w:t>
      </w:r>
      <w:r w:rsidR="000F7C0C" w:rsidRPr="00834A64">
        <w:rPr>
          <w:b/>
          <w:sz w:val="24"/>
          <w:szCs w:val="24"/>
        </w:rPr>
        <w:t>2</w:t>
      </w:r>
      <w:r w:rsidR="00DA47CA" w:rsidRPr="00834A64">
        <w:rPr>
          <w:b/>
          <w:sz w:val="24"/>
          <w:szCs w:val="24"/>
        </w:rPr>
        <w:t>]</w:t>
      </w:r>
      <w:r w:rsidR="00575994">
        <w:rPr>
          <w:rStyle w:val="Rimandonotaapidipagina"/>
          <w:b/>
        </w:rPr>
        <w:footnoteReference w:id="1"/>
      </w:r>
    </w:p>
    <w:p w14:paraId="00F813AE" w14:textId="77777777" w:rsidR="00BA2574" w:rsidRPr="00834A64" w:rsidRDefault="000F7C0C" w:rsidP="00C079A1">
      <w:pPr>
        <w:spacing w:after="0" w:line="240" w:lineRule="auto"/>
        <w:jc w:val="center"/>
        <w:rPr>
          <w:b/>
          <w:sz w:val="24"/>
          <w:szCs w:val="24"/>
        </w:rPr>
      </w:pPr>
      <w:r w:rsidRPr="00834A64">
        <w:rPr>
          <w:b/>
          <w:sz w:val="24"/>
          <w:szCs w:val="24"/>
        </w:rPr>
        <w:t>PROCURA SPECIALE</w:t>
      </w:r>
      <w:r w:rsidR="00447EC9" w:rsidRPr="00834A64">
        <w:rPr>
          <w:b/>
          <w:sz w:val="24"/>
          <w:szCs w:val="24"/>
        </w:rPr>
        <w:t xml:space="preserve"> </w:t>
      </w:r>
    </w:p>
    <w:p w14:paraId="4817BD1F" w14:textId="77777777" w:rsidR="00575994" w:rsidRPr="00A922BC" w:rsidRDefault="00575994" w:rsidP="00C079A1">
      <w:pPr>
        <w:spacing w:after="0" w:line="240" w:lineRule="auto"/>
        <w:jc w:val="center"/>
        <w:rPr>
          <w:sz w:val="16"/>
          <w:szCs w:val="16"/>
        </w:rPr>
      </w:pPr>
      <w:r w:rsidRPr="00A922BC">
        <w:rPr>
          <w:sz w:val="16"/>
          <w:szCs w:val="16"/>
        </w:rPr>
        <w:t>(</w:t>
      </w:r>
      <w:r w:rsidRPr="00834A64">
        <w:rPr>
          <w:i/>
        </w:rPr>
        <w:t>ai sensi e per gli effetti degli artt. 1703 e ss. del codice civile</w:t>
      </w:r>
      <w:r w:rsidRPr="00A922BC">
        <w:rPr>
          <w:sz w:val="16"/>
          <w:szCs w:val="16"/>
        </w:rPr>
        <w:t>)</w:t>
      </w:r>
    </w:p>
    <w:p w14:paraId="51BF2FF8" w14:textId="77777777" w:rsidR="00691933" w:rsidRPr="00513D02" w:rsidRDefault="00691933" w:rsidP="00C079A1">
      <w:pPr>
        <w:spacing w:line="240" w:lineRule="auto"/>
        <w:jc w:val="both"/>
      </w:pPr>
    </w:p>
    <w:p w14:paraId="2EA01D01" w14:textId="77777777" w:rsidR="007C5F6D" w:rsidRPr="004F5AA1" w:rsidRDefault="007C5F6D" w:rsidP="007C5F6D">
      <w:pPr>
        <w:spacing w:line="240" w:lineRule="auto"/>
        <w:rPr>
          <w:rFonts w:ascii="Calibri" w:hAnsi="Calibri" w:cs="Calibri"/>
        </w:rPr>
      </w:pPr>
      <w:r w:rsidRPr="004F5AA1">
        <w:rPr>
          <w:rFonts w:ascii="Calibri" w:hAnsi="Calibri" w:cs="Calibri"/>
        </w:rPr>
        <w:t>Il/La sottoscritto/a (nome) ____________________________ (cognome)_</w:t>
      </w:r>
      <w:r>
        <w:rPr>
          <w:rFonts w:ascii="Calibri" w:hAnsi="Calibri" w:cs="Calibri"/>
        </w:rPr>
        <w:t>___________________________,</w:t>
      </w:r>
    </w:p>
    <w:p w14:paraId="4F857605" w14:textId="77777777" w:rsidR="007C5F6D" w:rsidRPr="004F5AA1" w:rsidRDefault="007C5F6D" w:rsidP="007C5F6D">
      <w:pPr>
        <w:spacing w:line="240" w:lineRule="auto"/>
        <w:rPr>
          <w:rFonts w:ascii="Calibri" w:hAnsi="Calibri" w:cs="Calibri"/>
        </w:rPr>
      </w:pPr>
      <w:r w:rsidRPr="004F5AA1">
        <w:rPr>
          <w:rFonts w:ascii="Calibri" w:hAnsi="Calibri" w:cs="Calibri"/>
        </w:rPr>
        <w:t>C.F. __________</w:t>
      </w:r>
      <w:r>
        <w:rPr>
          <w:rFonts w:ascii="Calibri" w:hAnsi="Calibri" w:cs="Calibri"/>
        </w:rPr>
        <w:t>_____________________</w:t>
      </w:r>
      <w:r w:rsidRPr="004F5AA1">
        <w:rPr>
          <w:rFonts w:ascii="Calibri" w:hAnsi="Calibri" w:cs="Calibri"/>
        </w:rPr>
        <w:t xml:space="preserve">______________, nato a ____________________, provincia (__), </w:t>
      </w:r>
    </w:p>
    <w:p w14:paraId="4E0D82AB" w14:textId="77777777" w:rsidR="007C5F6D" w:rsidRPr="004F5AA1" w:rsidRDefault="007C5F6D" w:rsidP="007C5F6D">
      <w:pPr>
        <w:spacing w:line="240" w:lineRule="auto"/>
        <w:rPr>
          <w:rFonts w:ascii="Calibri" w:hAnsi="Calibri" w:cs="Calibri"/>
        </w:rPr>
      </w:pPr>
      <w:r w:rsidRPr="004F5AA1">
        <w:rPr>
          <w:rFonts w:ascii="Calibri" w:hAnsi="Calibri" w:cs="Calibri"/>
        </w:rPr>
        <w:t>il _</w:t>
      </w:r>
      <w:r>
        <w:rPr>
          <w:rFonts w:ascii="Calibri" w:hAnsi="Calibri" w:cs="Calibri"/>
        </w:rPr>
        <w:t>________________</w:t>
      </w:r>
      <w:r w:rsidRPr="004F5AA1">
        <w:rPr>
          <w:rFonts w:ascii="Calibri" w:hAnsi="Calibri" w:cs="Calibri"/>
        </w:rPr>
        <w:t>_, residente in (comune) ______________</w:t>
      </w:r>
      <w:r>
        <w:rPr>
          <w:rFonts w:ascii="Calibri" w:hAnsi="Calibri" w:cs="Calibri"/>
        </w:rPr>
        <w:t>____</w:t>
      </w:r>
      <w:r w:rsidRPr="004F5AA1">
        <w:rPr>
          <w:rFonts w:ascii="Calibri" w:hAnsi="Calibri" w:cs="Calibri"/>
        </w:rPr>
        <w:t xml:space="preserve">_________________, provincia (___), </w:t>
      </w:r>
    </w:p>
    <w:p w14:paraId="775AC6B0" w14:textId="77777777" w:rsidR="007C5F6D" w:rsidRPr="004F5AA1" w:rsidRDefault="007C5F6D" w:rsidP="007C5F6D">
      <w:pPr>
        <w:spacing w:line="240" w:lineRule="auto"/>
        <w:rPr>
          <w:rFonts w:ascii="Calibri" w:hAnsi="Calibri" w:cs="Calibri"/>
        </w:rPr>
      </w:pPr>
      <w:r w:rsidRPr="004F5AA1">
        <w:rPr>
          <w:rFonts w:ascii="Calibri" w:hAnsi="Calibri" w:cs="Calibri"/>
        </w:rPr>
        <w:t>indirizzo ________________________________________________________, n. civico ________________,</w:t>
      </w:r>
    </w:p>
    <w:p w14:paraId="708555B4" w14:textId="77777777" w:rsidR="007C5F6D" w:rsidRPr="004F5AA1" w:rsidRDefault="007C5F6D" w:rsidP="007C5F6D">
      <w:pPr>
        <w:spacing w:line="240" w:lineRule="auto"/>
        <w:rPr>
          <w:rFonts w:ascii="Calibri" w:hAnsi="Calibri" w:cs="Calibri"/>
        </w:rPr>
      </w:pPr>
      <w:r w:rsidRPr="004F5AA1">
        <w:rPr>
          <w:rFonts w:ascii="Calibri" w:hAnsi="Calibri" w:cs="Calibri"/>
        </w:rPr>
        <w:t>PEC _______________________</w:t>
      </w:r>
      <w:r>
        <w:rPr>
          <w:rFonts w:ascii="Calibri" w:hAnsi="Calibri" w:cs="Calibri"/>
        </w:rPr>
        <w:t>________________</w:t>
      </w:r>
      <w:r w:rsidRPr="004F5AA1">
        <w:rPr>
          <w:rFonts w:ascii="Calibri" w:hAnsi="Calibri" w:cs="Calibri"/>
        </w:rPr>
        <w:t xml:space="preserve">____, e-mail </w:t>
      </w:r>
      <w:r>
        <w:rPr>
          <w:rFonts w:ascii="Calibri" w:hAnsi="Calibri" w:cs="Calibri"/>
        </w:rPr>
        <w:t>__________________________________,</w:t>
      </w:r>
    </w:p>
    <w:p w14:paraId="4635DFB0" w14:textId="77777777" w:rsidR="00691933" w:rsidRPr="00513D02" w:rsidRDefault="007C5F6D" w:rsidP="00C079A1">
      <w:pPr>
        <w:spacing w:line="240" w:lineRule="auto"/>
        <w:jc w:val="both"/>
      </w:pPr>
      <w:r w:rsidRPr="00513D02">
        <w:rPr>
          <w:b/>
        </w:rPr>
        <w:t>IN QUALITÀ DI</w:t>
      </w:r>
      <w:r w:rsidRPr="00513D02">
        <w:t>:</w:t>
      </w:r>
    </w:p>
    <w:p w14:paraId="1BD3422D" w14:textId="77777777" w:rsidR="00691933" w:rsidRPr="00513D02" w:rsidRDefault="00691933" w:rsidP="00C079A1">
      <w:pPr>
        <w:pStyle w:val="Paragrafoelenco"/>
        <w:numPr>
          <w:ilvl w:val="0"/>
          <w:numId w:val="4"/>
        </w:numPr>
        <w:spacing w:line="240" w:lineRule="auto"/>
        <w:jc w:val="both"/>
      </w:pPr>
      <w:r w:rsidRPr="00513D02">
        <w:t>proprietario</w:t>
      </w:r>
    </w:p>
    <w:p w14:paraId="129E66A8" w14:textId="77777777" w:rsidR="00691933" w:rsidRPr="00513D02" w:rsidRDefault="00691933" w:rsidP="00C079A1">
      <w:pPr>
        <w:pStyle w:val="Paragrafoelenco"/>
        <w:numPr>
          <w:ilvl w:val="0"/>
          <w:numId w:val="4"/>
        </w:numPr>
        <w:spacing w:line="240" w:lineRule="auto"/>
        <w:jc w:val="both"/>
      </w:pPr>
      <w:r w:rsidRPr="00513D02">
        <w:t>titolare di diritto reale di godimento (</w:t>
      </w:r>
      <w:r w:rsidRPr="00513D02">
        <w:rPr>
          <w:i/>
        </w:rPr>
        <w:t>usufrutto, superficie, enfiteusi, uso e abitazione</w:t>
      </w:r>
      <w:r w:rsidRPr="00513D02">
        <w:t>)</w:t>
      </w:r>
    </w:p>
    <w:p w14:paraId="61D4F83F" w14:textId="715A0A99" w:rsidR="00691933" w:rsidRDefault="00691933" w:rsidP="00C079A1">
      <w:pPr>
        <w:pStyle w:val="Paragrafoelenco"/>
        <w:numPr>
          <w:ilvl w:val="0"/>
          <w:numId w:val="4"/>
        </w:numPr>
        <w:spacing w:line="240" w:lineRule="auto"/>
        <w:jc w:val="both"/>
      </w:pPr>
      <w:r w:rsidRPr="00513D02">
        <w:t xml:space="preserve">altro </w:t>
      </w:r>
      <w:r w:rsidR="00BF038B" w:rsidRPr="00513D02">
        <w:t>titolo</w:t>
      </w:r>
      <w:r w:rsidR="002E1B57" w:rsidRPr="00513D02">
        <w:t xml:space="preserve"> o</w:t>
      </w:r>
      <w:r w:rsidR="00977DDF" w:rsidRPr="00513D02">
        <w:t xml:space="preserve"> diritto</w:t>
      </w:r>
      <w:r w:rsidR="002E1B57" w:rsidRPr="00513D02">
        <w:t xml:space="preserve"> o ufficio</w:t>
      </w:r>
      <w:r w:rsidRPr="00513D02">
        <w:t>, specificare (</w:t>
      </w:r>
      <w:r w:rsidRPr="00513D02">
        <w:rPr>
          <w:i/>
        </w:rPr>
        <w:t>es. erede, amministratore di sostegno ecc.</w:t>
      </w:r>
      <w:r w:rsidR="002E1B57" w:rsidRPr="00513D02">
        <w:t>): ___</w:t>
      </w:r>
      <w:r w:rsidR="008308AA" w:rsidRPr="00513D02">
        <w:t>______________________________________________________________________________</w:t>
      </w:r>
    </w:p>
    <w:p w14:paraId="26557DBB" w14:textId="5FE39E36" w:rsidR="00AF4137" w:rsidRPr="00513D02" w:rsidRDefault="00AF4137" w:rsidP="00AF4137">
      <w:pPr>
        <w:pStyle w:val="Paragrafoelenco"/>
        <w:numPr>
          <w:ilvl w:val="0"/>
          <w:numId w:val="4"/>
        </w:numPr>
        <w:spacing w:after="0" w:line="240" w:lineRule="auto"/>
        <w:jc w:val="both"/>
      </w:pPr>
      <w:r>
        <w:t>proprietario di unità ad uso produttivo o per servizi</w:t>
      </w:r>
    </w:p>
    <w:p w14:paraId="42447216" w14:textId="77777777" w:rsidR="00B9230F" w:rsidRDefault="00200C2B" w:rsidP="00575994">
      <w:pPr>
        <w:pStyle w:val="Paragrafoelenco"/>
        <w:numPr>
          <w:ilvl w:val="0"/>
          <w:numId w:val="4"/>
        </w:numPr>
        <w:spacing w:after="0" w:line="240" w:lineRule="auto"/>
        <w:jc w:val="both"/>
      </w:pPr>
      <w:r w:rsidRPr="00513D02">
        <w:t>in quali</w:t>
      </w:r>
      <w:r w:rsidR="003F7ABD" w:rsidRPr="00513D02">
        <w:t xml:space="preserve">tà di </w:t>
      </w:r>
      <w:r w:rsidR="003506ED">
        <w:t xml:space="preserve">titolare della ditta individuale o </w:t>
      </w:r>
      <w:r w:rsidR="003F7ABD" w:rsidRPr="00513D02">
        <w:t xml:space="preserve">legale rappresentante </w:t>
      </w:r>
      <w:r w:rsidR="003F7ABD" w:rsidRPr="00513D02">
        <w:rPr>
          <w:i/>
        </w:rPr>
        <w:t>pro tempore</w:t>
      </w:r>
      <w:r w:rsidRPr="00513D02">
        <w:t xml:space="preserve"> della</w:t>
      </w:r>
      <w:r w:rsidR="003506ED">
        <w:t xml:space="preserve"> società</w:t>
      </w:r>
      <w:r w:rsidR="003F7ABD" w:rsidRPr="00513D02">
        <w:rPr>
          <w:rStyle w:val="Rimandonotaapidipagina"/>
        </w:rPr>
        <w:footnoteReference w:id="2"/>
      </w:r>
      <w:r w:rsidR="00D7203D" w:rsidRPr="00513D02">
        <w:t xml:space="preserve"> </w:t>
      </w:r>
      <w:r w:rsidR="003F7ABD" w:rsidRPr="00513D02">
        <w:t xml:space="preserve">denominata </w:t>
      </w:r>
      <w:r w:rsidRPr="00513D02">
        <w:t>____</w:t>
      </w:r>
      <w:r w:rsidR="008308AA" w:rsidRPr="00513D02">
        <w:t>_____</w:t>
      </w:r>
      <w:r w:rsidR="003506ED">
        <w:t>________________</w:t>
      </w:r>
      <w:r w:rsidR="003F7ABD" w:rsidRPr="00513D02">
        <w:t xml:space="preserve">__ </w:t>
      </w:r>
      <w:r w:rsidR="008308AA" w:rsidRPr="00513D02">
        <w:t xml:space="preserve">P.IVA </w:t>
      </w:r>
      <w:r w:rsidR="003F7ABD" w:rsidRPr="00513D02">
        <w:t>___</w:t>
      </w:r>
      <w:r w:rsidR="003506ED">
        <w:t>____________</w:t>
      </w:r>
      <w:r w:rsidR="003F7ABD" w:rsidRPr="00513D02">
        <w:t>______________</w:t>
      </w:r>
      <w:r w:rsidR="00BF038B" w:rsidRPr="00513D02">
        <w:t xml:space="preserve"> </w:t>
      </w:r>
      <w:r w:rsidRPr="00513D02">
        <w:t>sede legale ___</w:t>
      </w:r>
      <w:r w:rsidR="003F7ABD" w:rsidRPr="00513D02">
        <w:t>_________</w:t>
      </w:r>
      <w:r w:rsidR="003506ED">
        <w:t>__</w:t>
      </w:r>
      <w:r w:rsidR="003F7ABD" w:rsidRPr="00513D02">
        <w:t>___</w:t>
      </w:r>
      <w:r w:rsidR="003506ED">
        <w:t>_____</w:t>
      </w:r>
      <w:r w:rsidR="003F7ABD" w:rsidRPr="00513D02">
        <w:t>_____</w:t>
      </w:r>
      <w:r w:rsidR="003506ED">
        <w:t xml:space="preserve"> iscritta alla CCIAA ___________________________ n. ___</w:t>
      </w:r>
      <w:r w:rsidR="002A5F6F">
        <w:t>______</w:t>
      </w:r>
    </w:p>
    <w:p w14:paraId="73922E7F" w14:textId="77777777" w:rsidR="00575994" w:rsidRPr="00513D02" w:rsidRDefault="00575994" w:rsidP="00575994">
      <w:pPr>
        <w:pStyle w:val="Paragrafoelenco"/>
        <w:spacing w:after="0" w:line="240" w:lineRule="auto"/>
        <w:jc w:val="both"/>
      </w:pPr>
    </w:p>
    <w:p w14:paraId="4A0EB2CD" w14:textId="77777777" w:rsidR="004A65AE" w:rsidRPr="00513D02" w:rsidRDefault="004A65AE" w:rsidP="00C079A1">
      <w:pPr>
        <w:spacing w:line="240" w:lineRule="auto"/>
        <w:jc w:val="both"/>
      </w:pPr>
      <w:r w:rsidRPr="00513D02">
        <w:t>r</w:t>
      </w:r>
      <w:r w:rsidR="00BF038B" w:rsidRPr="00513D02">
        <w:t>elativamente all’</w:t>
      </w:r>
      <w:r w:rsidR="00BF038B" w:rsidRPr="00D6620F">
        <w:rPr>
          <w:b/>
        </w:rPr>
        <w:t>immobile</w:t>
      </w:r>
      <w:r w:rsidR="00BF038B" w:rsidRPr="00513D02">
        <w:t xml:space="preserve"> sito nel Comune di _________________</w:t>
      </w:r>
      <w:r w:rsidRPr="00513D02">
        <w:t>________________________________</w:t>
      </w:r>
      <w:r w:rsidR="00BF038B" w:rsidRPr="00513D02">
        <w:t xml:space="preserve"> in ______________________________</w:t>
      </w:r>
      <w:r w:rsidRPr="00513D02">
        <w:t>______________ c</w:t>
      </w:r>
      <w:r w:rsidR="00BF038B" w:rsidRPr="00513D02">
        <w:t>ivico n. ____</w:t>
      </w:r>
      <w:r w:rsidRPr="00513D02">
        <w:t>_______</w:t>
      </w:r>
      <w:r w:rsidR="00BF038B" w:rsidRPr="00513D02">
        <w:t xml:space="preserve"> intern</w:t>
      </w:r>
      <w:r w:rsidRPr="00513D02">
        <w:t xml:space="preserve">o _________________ </w:t>
      </w:r>
    </w:p>
    <w:p w14:paraId="30EE3545" w14:textId="77777777" w:rsidR="00BF038B" w:rsidRPr="00513D02" w:rsidRDefault="004A65AE" w:rsidP="00C079A1">
      <w:pPr>
        <w:spacing w:line="240" w:lineRule="auto"/>
        <w:jc w:val="both"/>
      </w:pPr>
      <w:r w:rsidRPr="00513D02">
        <w:t>identificativi</w:t>
      </w:r>
      <w:r w:rsidR="002E1B57" w:rsidRPr="00513D02">
        <w:t xml:space="preserve"> catastale: f</w:t>
      </w:r>
      <w:r w:rsidR="00BF038B" w:rsidRPr="00513D02">
        <w:t>oglio _____</w:t>
      </w:r>
      <w:r w:rsidRPr="00513D02">
        <w:t>____________</w:t>
      </w:r>
      <w:r w:rsidR="002E1B57" w:rsidRPr="00513D02">
        <w:t xml:space="preserve"> m</w:t>
      </w:r>
      <w:r w:rsidR="00BF038B" w:rsidRPr="00513D02">
        <w:t>appale ____</w:t>
      </w:r>
      <w:r w:rsidRPr="00513D02">
        <w:t>_____________</w:t>
      </w:r>
      <w:r w:rsidR="002E1B57" w:rsidRPr="00513D02">
        <w:t xml:space="preserve"> s</w:t>
      </w:r>
      <w:r w:rsidR="00BF038B" w:rsidRPr="00513D02">
        <w:t>ubalterno ____</w:t>
      </w:r>
      <w:r w:rsidRPr="00513D02">
        <w:t>________</w:t>
      </w:r>
    </w:p>
    <w:p w14:paraId="3D7E66E4" w14:textId="77777777" w:rsidR="004A65AE" w:rsidRPr="00513D02" w:rsidRDefault="004A65AE" w:rsidP="00C079A1">
      <w:pPr>
        <w:spacing w:line="240" w:lineRule="auto"/>
        <w:jc w:val="both"/>
      </w:pPr>
      <w:r w:rsidRPr="00513D02">
        <w:t>con destinazione d’uso ____________________________________________________________________</w:t>
      </w:r>
    </w:p>
    <w:p w14:paraId="353E15F7" w14:textId="77777777" w:rsidR="008C3532" w:rsidRDefault="008308AA" w:rsidP="00575994">
      <w:pPr>
        <w:spacing w:line="240" w:lineRule="auto"/>
        <w:jc w:val="both"/>
      </w:pPr>
      <w:r w:rsidRPr="00513D02">
        <w:rPr>
          <w:i/>
        </w:rPr>
        <w:t xml:space="preserve"> (se ricorre)</w:t>
      </w:r>
      <w:r w:rsidRPr="00513D02">
        <w:t xml:space="preserve"> </w:t>
      </w:r>
      <w:r w:rsidR="004E7C26" w:rsidRPr="00513D02">
        <w:t xml:space="preserve">condominio / consorzio denominato </w:t>
      </w:r>
      <w:r w:rsidRPr="00513D02">
        <w:t xml:space="preserve">__________________________ </w:t>
      </w:r>
      <w:r w:rsidR="004E7C26" w:rsidRPr="00513D02">
        <w:t>C.F. _______________</w:t>
      </w:r>
      <w:r w:rsidR="00D7203D" w:rsidRPr="00513D02">
        <w:t>__</w:t>
      </w:r>
      <w:r w:rsidR="00B9230F" w:rsidRPr="00513D02">
        <w:t>;</w:t>
      </w:r>
    </w:p>
    <w:p w14:paraId="29DD761B" w14:textId="77777777" w:rsidR="00B9230F" w:rsidRPr="00513D02" w:rsidRDefault="00B9230F" w:rsidP="007C5F6D">
      <w:pPr>
        <w:spacing w:line="360" w:lineRule="auto"/>
        <w:ind w:left="49"/>
        <w:jc w:val="both"/>
      </w:pPr>
      <w:r w:rsidRPr="00513D02">
        <w:t xml:space="preserve">con riferimento alla </w:t>
      </w:r>
      <w:r w:rsidRPr="00513D02">
        <w:rPr>
          <w:b/>
        </w:rPr>
        <w:t>seguente tipologia di intervento</w:t>
      </w:r>
      <w:r w:rsidR="003556F9" w:rsidRPr="00513D02">
        <w:t xml:space="preserve">, inerente alle </w:t>
      </w:r>
      <w:r w:rsidR="003556F9" w:rsidRPr="00513D02">
        <w:rPr>
          <w:spacing w:val="-2"/>
        </w:rPr>
        <w:t>parti</w:t>
      </w:r>
      <w:r w:rsidR="003556F9" w:rsidRPr="00513D02">
        <w:t xml:space="preserve"> comuni</w:t>
      </w:r>
      <w:r w:rsidR="003556F9" w:rsidRPr="00513D02">
        <w:rPr>
          <w:spacing w:val="-4"/>
        </w:rPr>
        <w:t xml:space="preserve"> </w:t>
      </w:r>
      <w:r w:rsidR="003556F9" w:rsidRPr="00513D02">
        <w:t>ed</w:t>
      </w:r>
      <w:r w:rsidR="003556F9" w:rsidRPr="00513D02">
        <w:rPr>
          <w:spacing w:val="-5"/>
        </w:rPr>
        <w:t xml:space="preserve"> </w:t>
      </w:r>
      <w:r w:rsidR="003556F9" w:rsidRPr="00513D02">
        <w:t>alle</w:t>
      </w:r>
      <w:r w:rsidR="003556F9" w:rsidRPr="00513D02">
        <w:rPr>
          <w:spacing w:val="-2"/>
        </w:rPr>
        <w:t xml:space="preserve"> </w:t>
      </w:r>
      <w:r w:rsidR="003556F9" w:rsidRPr="00513D02">
        <w:t>parti</w:t>
      </w:r>
      <w:r w:rsidR="003556F9" w:rsidRPr="00513D02">
        <w:rPr>
          <w:spacing w:val="-4"/>
        </w:rPr>
        <w:t xml:space="preserve"> </w:t>
      </w:r>
      <w:r w:rsidR="003556F9" w:rsidRPr="00513D02">
        <w:t>di</w:t>
      </w:r>
      <w:r w:rsidR="003556F9" w:rsidRPr="00513D02">
        <w:rPr>
          <w:spacing w:val="-5"/>
        </w:rPr>
        <w:t xml:space="preserve"> </w:t>
      </w:r>
      <w:r w:rsidR="003556F9" w:rsidRPr="00513D02">
        <w:t>proprietà</w:t>
      </w:r>
      <w:r w:rsidR="003556F9" w:rsidRPr="00513D02">
        <w:rPr>
          <w:spacing w:val="-3"/>
        </w:rPr>
        <w:t xml:space="preserve"> </w:t>
      </w:r>
      <w:r w:rsidR="003556F9" w:rsidRPr="00513D02">
        <w:t>esclusiva dell’unità strutturale come</w:t>
      </w:r>
      <w:r w:rsidR="003556F9" w:rsidRPr="00513D02">
        <w:rPr>
          <w:spacing w:val="-4"/>
        </w:rPr>
        <w:t xml:space="preserve"> </w:t>
      </w:r>
      <w:r w:rsidR="003556F9" w:rsidRPr="00513D02">
        <w:t>sopra</w:t>
      </w:r>
      <w:r w:rsidR="003556F9" w:rsidRPr="00513D02">
        <w:rPr>
          <w:spacing w:val="-4"/>
        </w:rPr>
        <w:t xml:space="preserve"> </w:t>
      </w:r>
      <w:r w:rsidR="003556F9" w:rsidRPr="00513D02">
        <w:t>identificata</w:t>
      </w:r>
      <w:r w:rsidRPr="00513D02">
        <w:t>:</w:t>
      </w:r>
    </w:p>
    <w:p w14:paraId="3008A753" w14:textId="77777777" w:rsidR="00B9230F" w:rsidRPr="00513D02" w:rsidRDefault="00B9230F" w:rsidP="00C079A1">
      <w:pPr>
        <w:pStyle w:val="Paragrafoelenco"/>
        <w:numPr>
          <w:ilvl w:val="0"/>
          <w:numId w:val="10"/>
        </w:numPr>
        <w:spacing w:line="240" w:lineRule="auto"/>
        <w:jc w:val="both"/>
      </w:pPr>
      <w:r w:rsidRPr="00513D02">
        <w:t>Riparazione danno e rafforzamento locale (solo per livello operativo L0);</w:t>
      </w:r>
    </w:p>
    <w:p w14:paraId="5707F9DC" w14:textId="77777777" w:rsidR="00B9230F" w:rsidRPr="00513D02" w:rsidRDefault="00B9230F" w:rsidP="00C079A1">
      <w:pPr>
        <w:pStyle w:val="Paragrafoelenco"/>
        <w:numPr>
          <w:ilvl w:val="0"/>
          <w:numId w:val="10"/>
        </w:numPr>
        <w:spacing w:line="240" w:lineRule="auto"/>
        <w:jc w:val="both"/>
      </w:pPr>
      <w:r w:rsidRPr="00513D02">
        <w:t>Miglioramento sismico;</w:t>
      </w:r>
    </w:p>
    <w:p w14:paraId="68095D89" w14:textId="77777777" w:rsidR="00B9230F" w:rsidRPr="00513D02" w:rsidRDefault="00B9230F" w:rsidP="00C079A1">
      <w:pPr>
        <w:pStyle w:val="Paragrafoelenco"/>
        <w:numPr>
          <w:ilvl w:val="0"/>
          <w:numId w:val="10"/>
        </w:numPr>
        <w:spacing w:line="240" w:lineRule="auto"/>
        <w:jc w:val="both"/>
      </w:pPr>
      <w:r w:rsidRPr="00513D02">
        <w:t>Adeguamento sismico (obbligatorio per il livello operativo L4);</w:t>
      </w:r>
    </w:p>
    <w:p w14:paraId="4A565132" w14:textId="77777777" w:rsidR="00B9230F" w:rsidRPr="00513D02" w:rsidRDefault="00B9230F" w:rsidP="00C079A1">
      <w:pPr>
        <w:pStyle w:val="Paragrafoelenco"/>
        <w:numPr>
          <w:ilvl w:val="0"/>
          <w:numId w:val="10"/>
        </w:numPr>
        <w:spacing w:line="240" w:lineRule="auto"/>
        <w:jc w:val="both"/>
      </w:pPr>
      <w:r w:rsidRPr="00513D02">
        <w:t>Ricostruzione in sito;</w:t>
      </w:r>
    </w:p>
    <w:p w14:paraId="6C75D1BD" w14:textId="77777777" w:rsidR="00B9230F" w:rsidRPr="00513D02" w:rsidRDefault="00B9230F" w:rsidP="00C079A1">
      <w:pPr>
        <w:pStyle w:val="Paragrafoelenco"/>
        <w:numPr>
          <w:ilvl w:val="0"/>
          <w:numId w:val="10"/>
        </w:numPr>
        <w:spacing w:line="240" w:lineRule="auto"/>
        <w:jc w:val="both"/>
      </w:pPr>
      <w:r w:rsidRPr="00513D02">
        <w:t>Delocalizzazione tramite ricostruzione in altro sito;</w:t>
      </w:r>
    </w:p>
    <w:p w14:paraId="7EFC330C" w14:textId="77777777" w:rsidR="00B9230F" w:rsidRDefault="00803C51" w:rsidP="00C079A1">
      <w:pPr>
        <w:pStyle w:val="Paragrafoelenco"/>
        <w:numPr>
          <w:ilvl w:val="0"/>
          <w:numId w:val="10"/>
        </w:numPr>
        <w:spacing w:line="240" w:lineRule="auto"/>
        <w:jc w:val="both"/>
      </w:pPr>
      <w:r>
        <w:t>A</w:t>
      </w:r>
      <w:r w:rsidR="00B9230F" w:rsidRPr="00513D02">
        <w:t>cquisto unità immobiliare / intero edificio;</w:t>
      </w:r>
    </w:p>
    <w:p w14:paraId="2C3F4913" w14:textId="77777777" w:rsidR="00803C51" w:rsidRPr="00513D02" w:rsidRDefault="00803C51" w:rsidP="00803C51">
      <w:pPr>
        <w:pStyle w:val="Paragrafoelenco"/>
        <w:numPr>
          <w:ilvl w:val="0"/>
          <w:numId w:val="10"/>
        </w:numPr>
        <w:spacing w:line="240" w:lineRule="auto"/>
        <w:jc w:val="both"/>
      </w:pPr>
      <w:r>
        <w:t>Indennizzo sostitutivo unità immobiliare / intero edificio;</w:t>
      </w:r>
    </w:p>
    <w:p w14:paraId="12E31F2B" w14:textId="77777777" w:rsidR="00B9230F" w:rsidRPr="00513D02" w:rsidRDefault="00B9230F" w:rsidP="00C079A1">
      <w:pPr>
        <w:pStyle w:val="Paragrafoelenco"/>
        <w:numPr>
          <w:ilvl w:val="0"/>
          <w:numId w:val="10"/>
        </w:numPr>
        <w:spacing w:line="240" w:lineRule="auto"/>
        <w:jc w:val="both"/>
      </w:pPr>
      <w:r w:rsidRPr="00513D02">
        <w:t>Intervento misto</w:t>
      </w:r>
      <w:r w:rsidR="00803C51">
        <w:t>: ricostruzione ed acquisto immobile equivalente / ricostruzione ed indennizzo sostitutivo di singola unità immobiliare;</w:t>
      </w:r>
    </w:p>
    <w:p w14:paraId="2E2F701E" w14:textId="77777777" w:rsidR="00B9230F" w:rsidRDefault="003556F9" w:rsidP="00AF4137">
      <w:pPr>
        <w:spacing w:after="0" w:line="360" w:lineRule="auto"/>
        <w:ind w:left="49"/>
        <w:jc w:val="both"/>
      </w:pPr>
      <w:r w:rsidRPr="00513D02">
        <w:t>a</w:t>
      </w:r>
      <w:r w:rsidR="00B9230F" w:rsidRPr="00513D02">
        <w:t>i sensi e per gli effetti degli articoli 1703 e ss. del codice civile, con la present</w:t>
      </w:r>
      <w:r w:rsidR="009265DF" w:rsidRPr="00513D02">
        <w:t xml:space="preserve">e, a valere ad ogni fine di legge, </w:t>
      </w:r>
      <w:r w:rsidRPr="00513D02">
        <w:t>conferisce</w:t>
      </w:r>
    </w:p>
    <w:p w14:paraId="1FEE51C9" w14:textId="77777777" w:rsidR="00B9230F" w:rsidRPr="00513D02" w:rsidRDefault="00B9230F" w:rsidP="00C079A1">
      <w:pPr>
        <w:spacing w:line="240" w:lineRule="auto"/>
        <w:ind w:left="49"/>
        <w:jc w:val="center"/>
        <w:rPr>
          <w:b/>
        </w:rPr>
      </w:pPr>
      <w:r w:rsidRPr="00513D02">
        <w:rPr>
          <w:b/>
        </w:rPr>
        <w:lastRenderedPageBreak/>
        <w:t>PROCURA SPECIALE</w:t>
      </w:r>
    </w:p>
    <w:p w14:paraId="14C45E98" w14:textId="77777777" w:rsidR="00B9230F" w:rsidRPr="00513D02" w:rsidRDefault="003556F9" w:rsidP="00C079A1">
      <w:pPr>
        <w:spacing w:line="240" w:lineRule="auto"/>
        <w:ind w:left="49"/>
        <w:jc w:val="both"/>
      </w:pPr>
      <w:r w:rsidRPr="00513D02">
        <w:t>al</w:t>
      </w:r>
      <w:r w:rsidR="00B9230F" w:rsidRPr="00513D02">
        <w:t>/</w:t>
      </w:r>
      <w:r w:rsidRPr="00513D02">
        <w:t>alla</w:t>
      </w:r>
      <w:r w:rsidR="00B9230F" w:rsidRPr="00513D02">
        <w:t xml:space="preserve"> sig./sig.ra ______________________________________ C.F. ______________________________</w:t>
      </w:r>
      <w:r w:rsidR="00513D02">
        <w:t>__</w:t>
      </w:r>
    </w:p>
    <w:p w14:paraId="4C6DA723" w14:textId="77777777" w:rsidR="003556F9" w:rsidRPr="00513D02" w:rsidRDefault="003556F9" w:rsidP="00C079A1">
      <w:pPr>
        <w:spacing w:line="240" w:lineRule="auto"/>
        <w:ind w:left="49"/>
        <w:jc w:val="both"/>
      </w:pPr>
      <w:r w:rsidRPr="00513D02">
        <w:t>per lo svolgimento delle seguenti attività:</w:t>
      </w:r>
    </w:p>
    <w:p w14:paraId="25B1D337" w14:textId="77777777" w:rsidR="003556F9" w:rsidRPr="00513D02" w:rsidRDefault="003556F9" w:rsidP="00C079A1">
      <w:pPr>
        <w:pStyle w:val="Paragrafoelenco"/>
        <w:widowControl w:val="0"/>
        <w:numPr>
          <w:ilvl w:val="0"/>
          <w:numId w:val="12"/>
        </w:numPr>
        <w:tabs>
          <w:tab w:val="left" w:pos="695"/>
        </w:tabs>
        <w:autoSpaceDE w:val="0"/>
        <w:autoSpaceDN w:val="0"/>
        <w:spacing w:before="145" w:after="0" w:line="240" w:lineRule="auto"/>
        <w:ind w:left="695" w:right="414"/>
        <w:contextualSpacing w:val="0"/>
        <w:jc w:val="both"/>
      </w:pPr>
      <w:r w:rsidRPr="00513D02">
        <w:t>stipula dei contratti con i professionisti scelti dai richiedenti/dall’assemblea dei condòmini/dall’assemblea dei consorziati e del contratto di appalto con l’impresa a cui affidare l’esecuzione dei lavori scelta dai richiedenti/dall’assemblea dei condòmini/dall’assemblea dei consorziati;</w:t>
      </w:r>
    </w:p>
    <w:p w14:paraId="3200B53B" w14:textId="77777777" w:rsidR="003556F9" w:rsidRPr="00513D02" w:rsidRDefault="003556F9" w:rsidP="00C079A1">
      <w:pPr>
        <w:pStyle w:val="Paragrafoelenco"/>
        <w:widowControl w:val="0"/>
        <w:numPr>
          <w:ilvl w:val="0"/>
          <w:numId w:val="12"/>
        </w:numPr>
        <w:tabs>
          <w:tab w:val="left" w:pos="695"/>
        </w:tabs>
        <w:autoSpaceDE w:val="0"/>
        <w:autoSpaceDN w:val="0"/>
        <w:spacing w:before="27" w:after="0" w:line="240" w:lineRule="auto"/>
        <w:ind w:left="695" w:right="425"/>
        <w:contextualSpacing w:val="0"/>
        <w:jc w:val="both"/>
      </w:pPr>
      <w:r w:rsidRPr="00513D02">
        <w:t>presentazione di istanze, progetti, dichiarazioni, attestazioni e di tutta la documentazione integrativa ad assolvimento</w:t>
      </w:r>
      <w:r w:rsidRPr="00513D02">
        <w:rPr>
          <w:spacing w:val="-2"/>
        </w:rPr>
        <w:t xml:space="preserve"> </w:t>
      </w:r>
      <w:r w:rsidRPr="00513D02">
        <w:t>degli adempimenti amministrativi</w:t>
      </w:r>
      <w:r w:rsidRPr="00513D02">
        <w:rPr>
          <w:spacing w:val="-1"/>
        </w:rPr>
        <w:t xml:space="preserve"> </w:t>
      </w:r>
      <w:r w:rsidRPr="00513D02">
        <w:t>previsti o</w:t>
      </w:r>
      <w:r w:rsidRPr="00513D02">
        <w:rPr>
          <w:spacing w:val="-4"/>
        </w:rPr>
        <w:t xml:space="preserve"> </w:t>
      </w:r>
      <w:r w:rsidRPr="00513D02">
        <w:t>richiesti nonché il</w:t>
      </w:r>
      <w:r w:rsidRPr="00513D02">
        <w:rPr>
          <w:spacing w:val="-3"/>
        </w:rPr>
        <w:t xml:space="preserve"> </w:t>
      </w:r>
      <w:r w:rsidRPr="00513D02">
        <w:t>ritiro</w:t>
      </w:r>
      <w:r w:rsidRPr="00513D02">
        <w:rPr>
          <w:spacing w:val="-4"/>
        </w:rPr>
        <w:t xml:space="preserve"> </w:t>
      </w:r>
      <w:r w:rsidRPr="00513D02">
        <w:t>di</w:t>
      </w:r>
      <w:r w:rsidRPr="00513D02">
        <w:rPr>
          <w:spacing w:val="-2"/>
        </w:rPr>
        <w:t xml:space="preserve"> </w:t>
      </w:r>
      <w:r w:rsidRPr="00513D02">
        <w:t>atti</w:t>
      </w:r>
      <w:r w:rsidRPr="00513D02">
        <w:rPr>
          <w:spacing w:val="-3"/>
        </w:rPr>
        <w:t xml:space="preserve"> </w:t>
      </w:r>
      <w:r w:rsidRPr="00513D02">
        <w:t>e</w:t>
      </w:r>
      <w:r w:rsidRPr="00513D02">
        <w:rPr>
          <w:spacing w:val="-2"/>
        </w:rPr>
        <w:t xml:space="preserve"> </w:t>
      </w:r>
      <w:r w:rsidRPr="00513D02">
        <w:t>documenti inerenti</w:t>
      </w:r>
      <w:r w:rsidRPr="00513D02">
        <w:rPr>
          <w:spacing w:val="-2"/>
        </w:rPr>
        <w:t xml:space="preserve"> </w:t>
      </w:r>
      <w:r w:rsidRPr="00513D02">
        <w:t>la presente richiesta;</w:t>
      </w:r>
    </w:p>
    <w:p w14:paraId="60356083" w14:textId="77777777" w:rsidR="003556F9" w:rsidRPr="00AF4137" w:rsidRDefault="003556F9" w:rsidP="00C079A1">
      <w:pPr>
        <w:pStyle w:val="Paragrafoelenco"/>
        <w:widowControl w:val="0"/>
        <w:numPr>
          <w:ilvl w:val="0"/>
          <w:numId w:val="12"/>
        </w:numPr>
        <w:tabs>
          <w:tab w:val="left" w:pos="695"/>
        </w:tabs>
        <w:autoSpaceDE w:val="0"/>
        <w:autoSpaceDN w:val="0"/>
        <w:spacing w:before="27" w:after="0" w:line="240" w:lineRule="auto"/>
        <w:ind w:left="695" w:right="427"/>
        <w:contextualSpacing w:val="0"/>
        <w:jc w:val="both"/>
      </w:pPr>
      <w:r w:rsidRPr="00513D02">
        <w:t>cura</w:t>
      </w:r>
      <w:r w:rsidRPr="00513D02">
        <w:rPr>
          <w:spacing w:val="-6"/>
        </w:rPr>
        <w:t xml:space="preserve"> </w:t>
      </w:r>
      <w:r w:rsidRPr="00513D02">
        <w:t>dell’esecuzione</w:t>
      </w:r>
      <w:r w:rsidRPr="00513D02">
        <w:rPr>
          <w:spacing w:val="-4"/>
        </w:rPr>
        <w:t xml:space="preserve"> </w:t>
      </w:r>
      <w:r w:rsidRPr="00513D02">
        <w:t>dei</w:t>
      </w:r>
      <w:r w:rsidRPr="00513D02">
        <w:rPr>
          <w:spacing w:val="-5"/>
        </w:rPr>
        <w:t xml:space="preserve"> </w:t>
      </w:r>
      <w:r w:rsidRPr="00513D02">
        <w:t>lavori</w:t>
      </w:r>
      <w:r w:rsidRPr="00513D02">
        <w:rPr>
          <w:spacing w:val="-4"/>
        </w:rPr>
        <w:t xml:space="preserve"> </w:t>
      </w:r>
      <w:r w:rsidRPr="00513D02">
        <w:t>previsti</w:t>
      </w:r>
      <w:r w:rsidRPr="00513D02">
        <w:rPr>
          <w:spacing w:val="-4"/>
        </w:rPr>
        <w:t xml:space="preserve"> </w:t>
      </w:r>
      <w:r w:rsidRPr="00513D02">
        <w:t>dal</w:t>
      </w:r>
      <w:r w:rsidRPr="00513D02">
        <w:rPr>
          <w:spacing w:val="-5"/>
        </w:rPr>
        <w:t xml:space="preserve"> </w:t>
      </w:r>
      <w:r w:rsidRPr="00513D02">
        <w:t>titolo</w:t>
      </w:r>
      <w:r w:rsidRPr="00513D02">
        <w:rPr>
          <w:spacing w:val="-4"/>
        </w:rPr>
        <w:t xml:space="preserve"> </w:t>
      </w:r>
      <w:r w:rsidRPr="00513D02">
        <w:t>abilitativo</w:t>
      </w:r>
      <w:r w:rsidRPr="00513D02">
        <w:rPr>
          <w:spacing w:val="-4"/>
        </w:rPr>
        <w:t xml:space="preserve"> </w:t>
      </w:r>
      <w:r w:rsidRPr="00513D02">
        <w:t>associato</w:t>
      </w:r>
      <w:r w:rsidRPr="00513D02">
        <w:rPr>
          <w:spacing w:val="-4"/>
        </w:rPr>
        <w:t xml:space="preserve"> </w:t>
      </w:r>
      <w:r w:rsidRPr="00513D02">
        <w:t>all’intervento</w:t>
      </w:r>
      <w:r w:rsidRPr="00513D02">
        <w:rPr>
          <w:spacing w:val="-4"/>
        </w:rPr>
        <w:t xml:space="preserve"> </w:t>
      </w:r>
      <w:r w:rsidRPr="00513D02">
        <w:t>anche</w:t>
      </w:r>
      <w:r w:rsidRPr="00513D02">
        <w:rPr>
          <w:spacing w:val="-4"/>
        </w:rPr>
        <w:t xml:space="preserve"> </w:t>
      </w:r>
      <w:r w:rsidRPr="00513D02">
        <w:t>tramite</w:t>
      </w:r>
      <w:r w:rsidRPr="00513D02">
        <w:rPr>
          <w:spacing w:val="-4"/>
        </w:rPr>
        <w:t xml:space="preserve"> </w:t>
      </w:r>
      <w:r w:rsidRPr="00AF4137">
        <w:t>autorizzazione all’accesso ai locali di proprietà per lo svolgimento dei detti lavori;</w:t>
      </w:r>
    </w:p>
    <w:p w14:paraId="7AC477C0" w14:textId="3BB79227" w:rsidR="00803C51" w:rsidRPr="00803C51" w:rsidRDefault="00803C51" w:rsidP="00803C51">
      <w:pPr>
        <w:numPr>
          <w:ilvl w:val="0"/>
          <w:numId w:val="12"/>
        </w:numPr>
        <w:pBdr>
          <w:top w:val="nil"/>
          <w:left w:val="nil"/>
          <w:bottom w:val="nil"/>
          <w:right w:val="nil"/>
          <w:between w:val="nil"/>
        </w:pBdr>
        <w:spacing w:after="0" w:line="240" w:lineRule="auto"/>
        <w:rPr>
          <w:rFonts w:eastAsia="Times New Roman" w:cstheme="minorHAnsi"/>
          <w:color w:val="000000"/>
          <w:lang w:eastAsia="it-IT"/>
        </w:rPr>
      </w:pPr>
      <w:r w:rsidRPr="00AF4137">
        <w:rPr>
          <w:rFonts w:eastAsia="Times New Roman" w:cstheme="minorHAnsi"/>
          <w:color w:val="000000"/>
          <w:lang w:eastAsia="it-IT"/>
        </w:rPr>
        <w:t>apertura conto corrente dedica</w:t>
      </w:r>
      <w:r w:rsidR="008F541A" w:rsidRPr="00AF4137">
        <w:rPr>
          <w:rFonts w:eastAsia="Times New Roman" w:cstheme="minorHAnsi"/>
          <w:color w:val="000000"/>
          <w:lang w:eastAsia="it-IT"/>
        </w:rPr>
        <w:t>to in caso di indennizzo sostitutivo</w:t>
      </w:r>
      <w:r w:rsidRPr="00AF4137">
        <w:rPr>
          <w:rFonts w:eastAsia="Times New Roman" w:cstheme="minorHAnsi"/>
          <w:color w:val="000000"/>
          <w:lang w:eastAsia="it-IT"/>
        </w:rPr>
        <w:t xml:space="preserve"> ex art. 22</w:t>
      </w:r>
      <w:r>
        <w:rPr>
          <w:rFonts w:eastAsia="Times New Roman" w:cstheme="minorHAnsi"/>
          <w:color w:val="000000"/>
          <w:lang w:eastAsia="it-IT"/>
        </w:rPr>
        <w:t xml:space="preserve"> Ord. 1/2026;</w:t>
      </w:r>
    </w:p>
    <w:p w14:paraId="5E32EBBF" w14:textId="77777777" w:rsidR="000B524F" w:rsidRPr="00513D02" w:rsidRDefault="003556F9" w:rsidP="00C079A1">
      <w:pPr>
        <w:pStyle w:val="Paragrafoelenco"/>
        <w:widowControl w:val="0"/>
        <w:numPr>
          <w:ilvl w:val="0"/>
          <w:numId w:val="12"/>
        </w:numPr>
        <w:tabs>
          <w:tab w:val="left" w:pos="694"/>
        </w:tabs>
        <w:autoSpaceDE w:val="0"/>
        <w:autoSpaceDN w:val="0"/>
        <w:spacing w:before="27" w:after="0" w:line="240" w:lineRule="auto"/>
        <w:ind w:left="694" w:hanging="359"/>
        <w:contextualSpacing w:val="0"/>
        <w:jc w:val="both"/>
      </w:pPr>
      <w:r w:rsidRPr="00513D02">
        <w:t>ogni</w:t>
      </w:r>
      <w:r w:rsidRPr="00513D02">
        <w:rPr>
          <w:spacing w:val="-4"/>
        </w:rPr>
        <w:t xml:space="preserve"> </w:t>
      </w:r>
      <w:r w:rsidRPr="00513D02">
        <w:t>altro</w:t>
      </w:r>
      <w:r w:rsidRPr="00513D02">
        <w:rPr>
          <w:spacing w:val="-6"/>
        </w:rPr>
        <w:t xml:space="preserve"> </w:t>
      </w:r>
      <w:r w:rsidRPr="00513D02">
        <w:t>atto</w:t>
      </w:r>
      <w:r w:rsidRPr="00513D02">
        <w:rPr>
          <w:spacing w:val="-6"/>
        </w:rPr>
        <w:t xml:space="preserve"> </w:t>
      </w:r>
      <w:r w:rsidRPr="00513D02">
        <w:t>connesso</w:t>
      </w:r>
      <w:r w:rsidRPr="00513D02">
        <w:rPr>
          <w:spacing w:val="-3"/>
        </w:rPr>
        <w:t xml:space="preserve"> </w:t>
      </w:r>
      <w:r w:rsidRPr="00513D02">
        <w:t>e/o</w:t>
      </w:r>
      <w:r w:rsidRPr="00513D02">
        <w:rPr>
          <w:spacing w:val="-6"/>
        </w:rPr>
        <w:t xml:space="preserve"> </w:t>
      </w:r>
      <w:r w:rsidRPr="00513D02">
        <w:rPr>
          <w:spacing w:val="-2"/>
        </w:rPr>
        <w:t>conseguente.</w:t>
      </w:r>
    </w:p>
    <w:p w14:paraId="628AE6E9" w14:textId="77777777" w:rsidR="000B524F" w:rsidRPr="00513D02" w:rsidRDefault="000B524F" w:rsidP="00C079A1">
      <w:pPr>
        <w:pStyle w:val="Paragrafoelenco"/>
        <w:widowControl w:val="0"/>
        <w:tabs>
          <w:tab w:val="left" w:pos="694"/>
        </w:tabs>
        <w:autoSpaceDE w:val="0"/>
        <w:autoSpaceDN w:val="0"/>
        <w:spacing w:before="27" w:after="0" w:line="240" w:lineRule="auto"/>
        <w:ind w:left="694"/>
        <w:contextualSpacing w:val="0"/>
        <w:jc w:val="both"/>
        <w:rPr>
          <w:spacing w:val="-2"/>
        </w:rPr>
      </w:pPr>
    </w:p>
    <w:p w14:paraId="05C96166" w14:textId="77777777" w:rsidR="000B524F" w:rsidRPr="00513D02" w:rsidRDefault="000B524F" w:rsidP="007C5F6D">
      <w:pPr>
        <w:pStyle w:val="Paragrafoelenco"/>
        <w:widowControl w:val="0"/>
        <w:autoSpaceDE w:val="0"/>
        <w:autoSpaceDN w:val="0"/>
        <w:spacing w:before="27" w:after="0" w:line="240" w:lineRule="auto"/>
        <w:ind w:left="0"/>
        <w:contextualSpacing w:val="0"/>
        <w:jc w:val="both"/>
      </w:pPr>
      <w:r w:rsidRPr="00513D02">
        <w:rPr>
          <w:b/>
        </w:rPr>
        <w:t xml:space="preserve">AUTORIZZA </w:t>
      </w:r>
      <w:r w:rsidRPr="00513D02">
        <w:t>il procuratore speciale al conferimento della delega al professionista coordinatore per la</w:t>
      </w:r>
      <w:r w:rsidRPr="00513D02">
        <w:rPr>
          <w:spacing w:val="40"/>
        </w:rPr>
        <w:t xml:space="preserve"> </w:t>
      </w:r>
      <w:r w:rsidRPr="00513D02">
        <w:t>presentazione di istanze, progetti, dichiarazioni, attestazioni e di tutta la documentazione integrativa ad assolvimento degli adempimenti amministrativi previsti o richiesti nonché il ritiro di atti e documenti inerenti alla istanza di contributo, nonché la comunicazion</w:t>
      </w:r>
      <w:r w:rsidR="00896F4C">
        <w:t xml:space="preserve">e all’Ufficio speciale ricostruzione sisma 2016 - Abruzzo, </w:t>
      </w:r>
      <w:r w:rsidRPr="00513D02">
        <w:t xml:space="preserve"> dei dati personali necessari per la presentazione</w:t>
      </w:r>
      <w:r w:rsidRPr="00513D02">
        <w:rPr>
          <w:spacing w:val="23"/>
        </w:rPr>
        <w:t xml:space="preserve"> </w:t>
      </w:r>
      <w:r w:rsidRPr="00513D02">
        <w:t>e</w:t>
      </w:r>
      <w:r w:rsidRPr="00513D02">
        <w:rPr>
          <w:spacing w:val="70"/>
        </w:rPr>
        <w:t xml:space="preserve"> </w:t>
      </w:r>
      <w:r w:rsidRPr="00513D02">
        <w:t>gestione</w:t>
      </w:r>
      <w:r w:rsidRPr="00513D02">
        <w:rPr>
          <w:spacing w:val="71"/>
        </w:rPr>
        <w:t xml:space="preserve"> </w:t>
      </w:r>
      <w:r w:rsidRPr="00513D02">
        <w:t>della</w:t>
      </w:r>
      <w:r w:rsidRPr="00513D02">
        <w:rPr>
          <w:spacing w:val="68"/>
        </w:rPr>
        <w:t xml:space="preserve"> </w:t>
      </w:r>
      <w:r w:rsidRPr="00513D02">
        <w:t>richiesta</w:t>
      </w:r>
      <w:r w:rsidRPr="00513D02">
        <w:rPr>
          <w:spacing w:val="71"/>
        </w:rPr>
        <w:t xml:space="preserve"> </w:t>
      </w:r>
      <w:r w:rsidRPr="00513D02">
        <w:t>di</w:t>
      </w:r>
      <w:r w:rsidRPr="00513D02">
        <w:rPr>
          <w:spacing w:val="67"/>
        </w:rPr>
        <w:t xml:space="preserve"> </w:t>
      </w:r>
      <w:r w:rsidRPr="00513D02">
        <w:t>contributo</w:t>
      </w:r>
      <w:r w:rsidRPr="00513D02">
        <w:rPr>
          <w:spacing w:val="71"/>
        </w:rPr>
        <w:t xml:space="preserve"> </w:t>
      </w:r>
      <w:r w:rsidRPr="00513D02">
        <w:t>e</w:t>
      </w:r>
      <w:r w:rsidR="00513D02" w:rsidRPr="00513D02">
        <w:rPr>
          <w:spacing w:val="67"/>
        </w:rPr>
        <w:t xml:space="preserve"> </w:t>
      </w:r>
      <w:r w:rsidR="00513D02" w:rsidRPr="00513D02">
        <w:t>di ogni altro</w:t>
      </w:r>
      <w:r w:rsidRPr="00513D02">
        <w:rPr>
          <w:spacing w:val="71"/>
        </w:rPr>
        <w:t xml:space="preserve"> </w:t>
      </w:r>
      <w:r w:rsidR="00513D02">
        <w:t>atto</w:t>
      </w:r>
      <w:r w:rsidR="00896F4C">
        <w:rPr>
          <w:spacing w:val="69"/>
        </w:rPr>
        <w:t xml:space="preserve"> </w:t>
      </w:r>
      <w:r w:rsidRPr="00513D02">
        <w:t>che ne consegu</w:t>
      </w:r>
      <w:r w:rsidR="00513D02">
        <w:t>e</w:t>
      </w:r>
      <w:r w:rsidRPr="00513D02">
        <w:t>.</w:t>
      </w:r>
    </w:p>
    <w:p w14:paraId="19AA36FC" w14:textId="77777777" w:rsidR="00B9230F" w:rsidRPr="00513D02" w:rsidRDefault="00B9230F" w:rsidP="007C5F6D">
      <w:pPr>
        <w:spacing w:line="240" w:lineRule="auto"/>
        <w:ind w:left="49"/>
        <w:jc w:val="both"/>
        <w:rPr>
          <w:rFonts w:cstheme="minorHAnsi"/>
        </w:rPr>
      </w:pPr>
    </w:p>
    <w:p w14:paraId="320C2C7A" w14:textId="77777777" w:rsidR="00D86073" w:rsidRPr="00513D02" w:rsidRDefault="009A350B" w:rsidP="007C5F6D">
      <w:pPr>
        <w:spacing w:line="240" w:lineRule="auto"/>
        <w:ind w:left="49"/>
        <w:jc w:val="both"/>
        <w:rPr>
          <w:rFonts w:cstheme="minorHAnsi"/>
        </w:rPr>
      </w:pPr>
      <w:r>
        <w:rPr>
          <w:rFonts w:cstheme="minorHAnsi"/>
        </w:rPr>
        <w:t>A tal fine</w:t>
      </w:r>
      <w:r w:rsidR="00834A64">
        <w:rPr>
          <w:rFonts w:cstheme="minorHAnsi"/>
        </w:rPr>
        <w:t>,</w:t>
      </w:r>
      <w:r>
        <w:rPr>
          <w:rFonts w:cstheme="minorHAnsi"/>
        </w:rPr>
        <w:t xml:space="preserve"> il/la sottoscritto/a </w:t>
      </w:r>
      <w:r w:rsidRPr="009A350B">
        <w:rPr>
          <w:rFonts w:cstheme="minorHAnsi"/>
          <w:b/>
        </w:rPr>
        <w:t>DICHIARA</w:t>
      </w:r>
      <w:r w:rsidR="00A922BC">
        <w:rPr>
          <w:rFonts w:cstheme="minorHAnsi"/>
        </w:rPr>
        <w:t xml:space="preserve"> </w:t>
      </w:r>
      <w:r w:rsidR="005C17E9" w:rsidRPr="00513D02">
        <w:rPr>
          <w:rFonts w:cstheme="minorHAnsi"/>
        </w:rPr>
        <w:t>di aver preso v</w:t>
      </w:r>
      <w:r w:rsidR="00A922BC">
        <w:rPr>
          <w:rFonts w:cstheme="minorHAnsi"/>
        </w:rPr>
        <w:t>isione dell’informativa privacy (GDPR 679/2016) essendo stato</w:t>
      </w:r>
      <w:r w:rsidR="005C17E9" w:rsidRPr="00513D02">
        <w:rPr>
          <w:rFonts w:cstheme="minorHAnsi"/>
        </w:rPr>
        <w:t xml:space="preserve"> informato</w:t>
      </w:r>
      <w:r w:rsidR="00834A64">
        <w:rPr>
          <w:rFonts w:cstheme="minorHAnsi"/>
        </w:rPr>
        <w:t>/a</w:t>
      </w:r>
      <w:r w:rsidR="005C17E9" w:rsidRPr="00513D02">
        <w:rPr>
          <w:rFonts w:cstheme="minorHAnsi"/>
        </w:rPr>
        <w:t xml:space="preserve"> che i dati personali contenuti nella presente dichiarazione saranno trattati, anche con strumenti informatici, esclusivamente nell’ambito del procedimento per il quale la presente dichiarazione viene re</w:t>
      </w:r>
      <w:r w:rsidR="00DA47CA" w:rsidRPr="00513D02">
        <w:rPr>
          <w:rFonts w:cstheme="minorHAnsi"/>
        </w:rPr>
        <w:t>sa</w:t>
      </w:r>
      <w:r w:rsidR="00A922BC">
        <w:rPr>
          <w:rFonts w:cstheme="minorHAnsi"/>
        </w:rPr>
        <w:t>,</w:t>
      </w:r>
      <w:r w:rsidR="00DA47CA" w:rsidRPr="00513D02">
        <w:rPr>
          <w:rFonts w:cstheme="minorHAnsi"/>
        </w:rPr>
        <w:t xml:space="preserve"> </w:t>
      </w:r>
      <w:r w:rsidR="005C17E9" w:rsidRPr="00513D02">
        <w:rPr>
          <w:rFonts w:cstheme="minorHAnsi"/>
        </w:rPr>
        <w:t>nel rispetto degli adempimenti per la prevenzione ed il contrasto della corruzione e dell’illegalità</w:t>
      </w:r>
      <w:r w:rsidR="00A922BC" w:rsidRPr="00A922BC">
        <w:rPr>
          <w:rFonts w:cstheme="minorHAnsi"/>
        </w:rPr>
        <w:t xml:space="preserve"> </w:t>
      </w:r>
      <w:r w:rsidR="00A922BC" w:rsidRPr="00513D02">
        <w:rPr>
          <w:rFonts w:cstheme="minorHAnsi"/>
        </w:rPr>
        <w:t>ai sensi</w:t>
      </w:r>
      <w:r w:rsidR="00512919">
        <w:rPr>
          <w:rFonts w:cstheme="minorHAnsi"/>
        </w:rPr>
        <w:t xml:space="preserve"> egli artt. 13 e 14</w:t>
      </w:r>
      <w:r w:rsidR="00A922BC" w:rsidRPr="00513D02">
        <w:rPr>
          <w:rFonts w:cstheme="minorHAnsi"/>
        </w:rPr>
        <w:t xml:space="preserve"> del Regolamento Eur</w:t>
      </w:r>
      <w:r w:rsidR="00A922BC">
        <w:rPr>
          <w:rFonts w:cstheme="minorHAnsi"/>
        </w:rPr>
        <w:t>opeo Privacy UE/2016/679 (GDPR)</w:t>
      </w:r>
      <w:r w:rsidR="005C17E9" w:rsidRPr="00513D02">
        <w:rPr>
          <w:rFonts w:cstheme="minorHAnsi"/>
        </w:rPr>
        <w:t>.</w:t>
      </w:r>
    </w:p>
    <w:p w14:paraId="18131060" w14:textId="77777777" w:rsidR="005C17E9" w:rsidRPr="00513D02" w:rsidRDefault="005C17E9" w:rsidP="00C079A1">
      <w:pPr>
        <w:spacing w:line="240" w:lineRule="auto"/>
        <w:ind w:left="49"/>
        <w:jc w:val="both"/>
        <w:rPr>
          <w:rFonts w:cstheme="minorHAnsi"/>
        </w:rPr>
      </w:pPr>
      <w:r w:rsidRPr="00513D02">
        <w:rPr>
          <w:rFonts w:cstheme="minorHAnsi"/>
        </w:rPr>
        <w:t>Luogo e data</w:t>
      </w:r>
      <w:r w:rsidR="00513D02">
        <w:rPr>
          <w:rFonts w:cstheme="minorHAnsi"/>
        </w:rPr>
        <w:tab/>
      </w:r>
      <w:r w:rsidR="00513D02">
        <w:rPr>
          <w:rFonts w:cstheme="minorHAnsi"/>
        </w:rPr>
        <w:tab/>
      </w:r>
      <w:r w:rsidR="00513D02">
        <w:rPr>
          <w:rFonts w:cstheme="minorHAnsi"/>
        </w:rPr>
        <w:tab/>
      </w:r>
      <w:r w:rsidR="00513D02">
        <w:rPr>
          <w:rFonts w:cstheme="minorHAnsi"/>
        </w:rPr>
        <w:tab/>
      </w:r>
      <w:r w:rsidR="00513D02">
        <w:rPr>
          <w:rFonts w:cstheme="minorHAnsi"/>
        </w:rPr>
        <w:tab/>
      </w:r>
      <w:r w:rsidRPr="00513D02">
        <w:rPr>
          <w:rFonts w:cstheme="minorHAnsi"/>
        </w:rPr>
        <w:tab/>
      </w:r>
      <w:r w:rsidRPr="00513D02">
        <w:rPr>
          <w:rFonts w:cstheme="minorHAnsi"/>
        </w:rPr>
        <w:tab/>
      </w:r>
      <w:r w:rsidRPr="00513D02">
        <w:rPr>
          <w:rFonts w:cstheme="minorHAnsi"/>
        </w:rPr>
        <w:tab/>
        <w:t xml:space="preserve"> </w:t>
      </w:r>
      <w:r w:rsidR="00513D02">
        <w:rPr>
          <w:rFonts w:cstheme="minorHAnsi"/>
        </w:rPr>
        <w:t xml:space="preserve">      </w:t>
      </w:r>
      <w:r w:rsidRPr="00513D02">
        <w:rPr>
          <w:rFonts w:cstheme="minorHAnsi"/>
        </w:rPr>
        <w:t>Firma</w:t>
      </w:r>
      <w:r w:rsidR="008D7598" w:rsidRPr="00513D02">
        <w:rPr>
          <w:rFonts w:cstheme="minorHAnsi"/>
        </w:rPr>
        <w:t xml:space="preserve"> del dichiarante</w:t>
      </w:r>
      <w:r w:rsidR="003F7ABD" w:rsidRPr="00513D02">
        <w:rPr>
          <w:rStyle w:val="Rimandonotaapidipagina"/>
          <w:rFonts w:cstheme="minorHAnsi"/>
        </w:rPr>
        <w:footnoteReference w:id="3"/>
      </w:r>
    </w:p>
    <w:p w14:paraId="6516642E" w14:textId="77777777" w:rsidR="005C17E9" w:rsidRPr="00513D02" w:rsidRDefault="00513D02" w:rsidP="00C079A1">
      <w:pPr>
        <w:spacing w:line="240" w:lineRule="auto"/>
        <w:ind w:left="49"/>
        <w:jc w:val="both"/>
        <w:rPr>
          <w:rFonts w:cstheme="minorHAnsi"/>
        </w:rPr>
      </w:pPr>
      <w:r>
        <w:rPr>
          <w:rFonts w:cstheme="minorHAnsi"/>
        </w:rPr>
        <w:t>________________________</w:t>
      </w:r>
      <w:r w:rsidR="005C17E9" w:rsidRPr="00513D02">
        <w:rPr>
          <w:rFonts w:cstheme="minorHAnsi"/>
        </w:rPr>
        <w:t xml:space="preserve"> </w:t>
      </w:r>
      <w:r w:rsidR="005C17E9" w:rsidRPr="00513D02">
        <w:rPr>
          <w:rFonts w:cstheme="minorHAnsi"/>
        </w:rPr>
        <w:tab/>
      </w:r>
      <w:r w:rsidR="005C17E9" w:rsidRPr="00513D02">
        <w:rPr>
          <w:rFonts w:cstheme="minorHAnsi"/>
        </w:rPr>
        <w:tab/>
      </w:r>
      <w:r w:rsidR="005C17E9" w:rsidRPr="00513D02">
        <w:rPr>
          <w:rFonts w:cstheme="minorHAnsi"/>
        </w:rPr>
        <w:tab/>
      </w:r>
      <w:r w:rsidR="005C17E9" w:rsidRPr="00513D02">
        <w:rPr>
          <w:rFonts w:cstheme="minorHAnsi"/>
        </w:rPr>
        <w:tab/>
      </w:r>
      <w:r>
        <w:rPr>
          <w:rFonts w:cstheme="minorHAnsi"/>
        </w:rPr>
        <w:tab/>
        <w:t xml:space="preserve">     ________________________________</w:t>
      </w:r>
    </w:p>
    <w:p w14:paraId="6717A146" w14:textId="348DD03F" w:rsidR="00834A64" w:rsidRPr="00513D02" w:rsidRDefault="00834A64" w:rsidP="00AF4137">
      <w:pPr>
        <w:spacing w:line="240" w:lineRule="auto"/>
        <w:jc w:val="both"/>
      </w:pPr>
    </w:p>
    <w:p w14:paraId="1092E62E" w14:textId="77777777" w:rsidR="008D7598" w:rsidRPr="00513D02" w:rsidRDefault="008D7598" w:rsidP="00C079A1">
      <w:pPr>
        <w:spacing w:line="240" w:lineRule="auto"/>
        <w:ind w:left="49"/>
        <w:jc w:val="both"/>
      </w:pPr>
      <w:r w:rsidRPr="00513D02">
        <w:t>Per presa visione ed accettazione, il procuratore</w:t>
      </w:r>
    </w:p>
    <w:p w14:paraId="6E952DD4" w14:textId="77777777" w:rsidR="008D7598" w:rsidRPr="00513D02" w:rsidRDefault="008D7598" w:rsidP="00C079A1">
      <w:pPr>
        <w:spacing w:line="240" w:lineRule="auto"/>
        <w:ind w:left="49"/>
        <w:jc w:val="both"/>
      </w:pPr>
      <w:r w:rsidRPr="00513D02">
        <w:tab/>
      </w:r>
      <w:r w:rsidRPr="00513D02">
        <w:tab/>
        <w:t>Firma</w:t>
      </w:r>
      <w:r w:rsidR="00513D02">
        <w:rPr>
          <w:rStyle w:val="Rimandonotaapidipagina"/>
        </w:rPr>
        <w:footnoteReference w:id="4"/>
      </w:r>
    </w:p>
    <w:p w14:paraId="23FF2969" w14:textId="77777777" w:rsidR="007869C6" w:rsidRDefault="008D7598" w:rsidP="00C079A1">
      <w:pPr>
        <w:spacing w:line="240" w:lineRule="auto"/>
        <w:ind w:left="49"/>
        <w:jc w:val="both"/>
      </w:pPr>
      <w:r w:rsidRPr="00513D02">
        <w:t>____________________________________</w:t>
      </w:r>
    </w:p>
    <w:p w14:paraId="1B9C8B85" w14:textId="77777777" w:rsidR="00707460" w:rsidRPr="00E622FE" w:rsidRDefault="00707460" w:rsidP="00707460">
      <w:pPr>
        <w:pageBreakBefore/>
        <w:pBdr>
          <w:top w:val="nil"/>
          <w:left w:val="nil"/>
          <w:bottom w:val="nil"/>
          <w:right w:val="nil"/>
          <w:between w:val="nil"/>
        </w:pBdr>
        <w:spacing w:before="280" w:after="57" w:line="276" w:lineRule="auto"/>
        <w:ind w:right="-6"/>
        <w:jc w:val="center"/>
        <w:rPr>
          <w:rFonts w:eastAsia="Calibri" w:cstheme="minorHAnsi"/>
          <w:color w:val="000000"/>
          <w:lang w:eastAsia="it-IT"/>
        </w:rPr>
      </w:pPr>
      <w:r w:rsidRPr="00C660AA">
        <w:rPr>
          <w:rFonts w:eastAsia="Calibri" w:cstheme="minorHAnsi"/>
          <w:b/>
          <w:color w:val="000000"/>
          <w:lang w:eastAsia="it-IT"/>
        </w:rPr>
        <w:lastRenderedPageBreak/>
        <w:t>INFORMATIVA, AI SENSI DEGLI ARTT. 13 e 14 DEL REGOLAMENTO UE 679/2016, RELATIVA AL TRATTAMENTO DEI DATI PERSONALI CONNESSI ALLA CONCESSIONE ED EROGAZIONE DEI CONTRIBUTI PER LA RICOSTRUZIONE PRIVATA</w:t>
      </w:r>
    </w:p>
    <w:p w14:paraId="5FA12224" w14:textId="77777777" w:rsidR="00707460" w:rsidRPr="00E622FE" w:rsidRDefault="00707460" w:rsidP="003A3EFD">
      <w:pPr>
        <w:pBdr>
          <w:top w:val="nil"/>
          <w:left w:val="nil"/>
          <w:bottom w:val="nil"/>
          <w:right w:val="nil"/>
          <w:between w:val="nil"/>
        </w:pBdr>
        <w:spacing w:before="40" w:after="120" w:line="276" w:lineRule="auto"/>
        <w:ind w:right="-6"/>
        <w:jc w:val="both"/>
        <w:rPr>
          <w:rFonts w:eastAsia="Calibri" w:cstheme="minorHAnsi"/>
          <w:color w:val="000000"/>
          <w:lang w:eastAsia="it-IT"/>
        </w:rPr>
      </w:pPr>
      <w:r w:rsidRPr="00E622FE">
        <w:rPr>
          <w:rFonts w:eastAsia="Calibri" w:cstheme="minorHAnsi"/>
          <w:color w:val="000000"/>
          <w:lang w:eastAsia="it-IT"/>
        </w:rPr>
        <w:t>Ai sensi della normativa concernente la tutela del trattamento dei dati personali, in applicazione degli artt. 13 e 14 del Regolamento UE n. 679/2016 (di seguito indicato come “GDPR”), il Commissario straordinario</w:t>
      </w:r>
      <w:r>
        <w:rPr>
          <w:rFonts w:eastAsia="Calibri" w:cstheme="minorHAnsi"/>
          <w:color w:val="000000"/>
          <w:lang w:eastAsia="it-IT"/>
        </w:rPr>
        <w:t xml:space="preserve"> alla ricostruzione nei territori dei Comuni di Chieti e Bucchianico conseguente agli eccezionali eventi meteorologici verificatosi nei mesi di maggio e giugno 2023</w:t>
      </w:r>
      <w:r w:rsidRPr="00E622FE">
        <w:rPr>
          <w:rFonts w:eastAsia="Calibri" w:cstheme="minorHAnsi"/>
          <w:color w:val="000000"/>
          <w:lang w:eastAsia="it-IT"/>
        </w:rPr>
        <w:t>, in qualità di Titolare del trattamento ai sensi dell’art. 4, n. 7 del GDPR, informa gli interessati di quanto segue.</w:t>
      </w:r>
    </w:p>
    <w:p w14:paraId="43A79B17" w14:textId="77777777" w:rsidR="00707460" w:rsidRDefault="00707460" w:rsidP="00707460">
      <w:pPr>
        <w:pBdr>
          <w:top w:val="nil"/>
          <w:left w:val="nil"/>
          <w:bottom w:val="nil"/>
          <w:right w:val="nil"/>
          <w:between w:val="nil"/>
        </w:pBdr>
        <w:spacing w:after="0" w:line="240" w:lineRule="auto"/>
        <w:ind w:right="-6"/>
        <w:jc w:val="both"/>
        <w:rPr>
          <w:rFonts w:eastAsia="Calibri" w:cstheme="minorHAnsi"/>
          <w:color w:val="000000"/>
          <w:lang w:eastAsia="it-IT"/>
        </w:rPr>
      </w:pPr>
      <w:r w:rsidRPr="00E622FE">
        <w:rPr>
          <w:rFonts w:eastAsia="Calibri" w:cstheme="minorHAnsi"/>
          <w:b/>
          <w:color w:val="000000"/>
          <w:lang w:eastAsia="it-IT"/>
        </w:rPr>
        <w:t>1. OGGETTO DELLA PRESENTE INFORMATIVA</w:t>
      </w:r>
    </w:p>
    <w:p w14:paraId="0FF59D4C" w14:textId="77777777" w:rsidR="00707460" w:rsidRPr="00E622FE" w:rsidRDefault="00707460" w:rsidP="003A3EFD">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La presente informativa riguarda l’acquisizione ed il successivo trattamento dei dati personali dei soggetti che richiedono la concessione del contributo per danni lievi e gravi, nell’ambito delle funzioni istituzionali attribuite al Commissario straordinario connesse alla ricostruzione privata di cui al Decreto Legge</w:t>
      </w:r>
      <w:r>
        <w:rPr>
          <w:rFonts w:eastAsia="Calibri" w:cstheme="minorHAnsi"/>
          <w:color w:val="000000"/>
          <w:lang w:eastAsia="it-IT"/>
        </w:rPr>
        <w:t xml:space="preserve"> n. 116 del 8 agosto 2026,</w:t>
      </w:r>
      <w:r w:rsidRPr="00E622FE">
        <w:rPr>
          <w:rFonts w:eastAsia="Calibri" w:cstheme="minorHAnsi"/>
          <w:color w:val="000000"/>
          <w:lang w:eastAsia="it-IT"/>
        </w:rPr>
        <w:t xml:space="preserve"> convertito </w:t>
      </w:r>
      <w:r>
        <w:rPr>
          <w:rFonts w:eastAsia="Calibri" w:cstheme="minorHAnsi"/>
          <w:color w:val="000000"/>
          <w:lang w:eastAsia="it-IT"/>
        </w:rPr>
        <w:t xml:space="preserve">in legge, con modificazioni, </w:t>
      </w:r>
      <w:r w:rsidRPr="00E622FE">
        <w:rPr>
          <w:rFonts w:eastAsia="Calibri" w:cstheme="minorHAnsi"/>
          <w:color w:val="000000"/>
          <w:lang w:eastAsia="it-IT"/>
        </w:rPr>
        <w:t>dalla L.</w:t>
      </w:r>
      <w:r>
        <w:rPr>
          <w:rFonts w:eastAsia="Calibri" w:cstheme="minorHAnsi"/>
          <w:color w:val="000000"/>
          <w:lang w:eastAsia="it-IT"/>
        </w:rPr>
        <w:t xml:space="preserve"> 3 ottobre 2025, n. 147, </w:t>
      </w:r>
      <w:r w:rsidRPr="00E622FE">
        <w:rPr>
          <w:rFonts w:eastAsia="Calibri" w:cstheme="minorHAnsi"/>
          <w:color w:val="000000"/>
          <w:lang w:eastAsia="it-IT"/>
        </w:rPr>
        <w:t xml:space="preserve"> e successive modifiche, rubricato “</w:t>
      </w:r>
      <w:r w:rsidRPr="00155B9C">
        <w:rPr>
          <w:rFonts w:eastAsia="Calibri" w:cstheme="minorHAnsi"/>
          <w:color w:val="000000"/>
          <w:lang w:eastAsia="it-IT"/>
        </w:rPr>
        <w:t>Disposizioni urgenti per il contrasto alle attività illecite in materia di rif</w:t>
      </w:r>
      <w:r>
        <w:rPr>
          <w:rFonts w:eastAsia="Calibri" w:cstheme="minorHAnsi"/>
          <w:color w:val="000000"/>
          <w:lang w:eastAsia="it-IT"/>
        </w:rPr>
        <w:t xml:space="preserve">iuti, per la bonifica dell'area </w:t>
      </w:r>
      <w:r w:rsidRPr="00155B9C">
        <w:rPr>
          <w:rFonts w:eastAsia="Calibri" w:cstheme="minorHAnsi"/>
          <w:color w:val="000000"/>
          <w:lang w:eastAsia="it-IT"/>
        </w:rPr>
        <w:t xml:space="preserve">denominata Terra dei fuochi e per l'istituzione del Dipartimento per </w:t>
      </w:r>
      <w:r>
        <w:rPr>
          <w:rFonts w:eastAsia="Calibri" w:cstheme="minorHAnsi"/>
          <w:color w:val="000000"/>
          <w:lang w:eastAsia="it-IT"/>
        </w:rPr>
        <w:t xml:space="preserve">il Sud, nonché in materia di </w:t>
      </w:r>
      <w:r w:rsidRPr="00155B9C">
        <w:rPr>
          <w:rFonts w:eastAsia="Calibri" w:cstheme="minorHAnsi"/>
          <w:color w:val="000000"/>
          <w:lang w:eastAsia="it-IT"/>
        </w:rPr>
        <w:t>assistenza alla popolazione colpita da eventi calamitosi</w:t>
      </w:r>
      <w:r>
        <w:rPr>
          <w:rFonts w:eastAsia="Calibri" w:cstheme="minorHAnsi"/>
          <w:color w:val="000000"/>
          <w:lang w:eastAsia="it-IT"/>
        </w:rPr>
        <w:t>” (di seguito anche DL 116/2025</w:t>
      </w:r>
      <w:r w:rsidRPr="00E622FE">
        <w:rPr>
          <w:rFonts w:eastAsia="Calibri" w:cstheme="minorHAnsi"/>
          <w:color w:val="000000"/>
          <w:lang w:eastAsia="it-IT"/>
        </w:rPr>
        <w:t xml:space="preserve">). </w:t>
      </w:r>
    </w:p>
    <w:p w14:paraId="5CA01B37" w14:textId="77777777" w:rsidR="00707460" w:rsidRPr="00E622FE" w:rsidRDefault="00707460" w:rsidP="00707460">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2. TITOLARE DEL TRATTAMENTO</w:t>
      </w:r>
    </w:p>
    <w:p w14:paraId="0540E613" w14:textId="77777777" w:rsidR="00707460" w:rsidRPr="00E622FE" w:rsidRDefault="00707460" w:rsidP="00707460">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a del GDPR; art. 14 par. 1 lett. a del GDPR)</w:t>
      </w:r>
    </w:p>
    <w:p w14:paraId="25C71942" w14:textId="77777777" w:rsidR="00707460" w:rsidRPr="00E622FE" w:rsidRDefault="00707460" w:rsidP="00707460">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Il Titolare del trattamento è il Commissario straordinario del Governo </w:t>
      </w:r>
      <w:r w:rsidRPr="00E622FE">
        <w:rPr>
          <w:rFonts w:eastAsia="Calibri" w:cstheme="minorHAnsi"/>
          <w:i/>
          <w:color w:val="000000"/>
          <w:lang w:eastAsia="it-IT"/>
        </w:rPr>
        <w:t>pro tempore</w:t>
      </w:r>
      <w:r w:rsidRPr="00E622FE">
        <w:rPr>
          <w:rFonts w:eastAsia="Calibri" w:cstheme="minorHAnsi"/>
          <w:color w:val="000000"/>
          <w:lang w:eastAsia="it-IT"/>
        </w:rPr>
        <w:t>, nominato con decreto della Presidenza del Consiglio dei Ministri.</w:t>
      </w:r>
    </w:p>
    <w:p w14:paraId="6220AED9" w14:textId="77777777" w:rsidR="00707460" w:rsidRPr="00E622FE" w:rsidRDefault="00707460" w:rsidP="00707460">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Struttura Commissariale alle dipendenze </w:t>
      </w:r>
      <w:r>
        <w:rPr>
          <w:rFonts w:eastAsia="Calibri" w:cstheme="minorHAnsi"/>
          <w:color w:val="000000"/>
          <w:lang w:eastAsia="it-IT"/>
        </w:rPr>
        <w:t>del Commissario ha sede in L’Aquila,</w:t>
      </w:r>
      <w:r w:rsidRPr="00E622FE">
        <w:rPr>
          <w:rFonts w:eastAsia="Calibri" w:cstheme="minorHAnsi"/>
          <w:color w:val="000000"/>
          <w:lang w:eastAsia="it-IT"/>
        </w:rPr>
        <w:t xml:space="preserve"> </w:t>
      </w:r>
      <w:r>
        <w:rPr>
          <w:rFonts w:eastAsia="Calibri" w:cstheme="minorHAnsi"/>
          <w:color w:val="000000"/>
          <w:lang w:eastAsia="it-IT"/>
        </w:rPr>
        <w:t>via Salaria Antica Est, n. 27</w:t>
      </w:r>
      <w:r w:rsidRPr="00E622FE">
        <w:rPr>
          <w:rFonts w:eastAsia="Calibri" w:cstheme="minorHAnsi"/>
          <w:color w:val="000000"/>
          <w:lang w:eastAsia="it-IT"/>
        </w:rPr>
        <w:t>.</w:t>
      </w:r>
    </w:p>
    <w:p w14:paraId="1AE0ABAD" w14:textId="77777777" w:rsidR="00707460" w:rsidRPr="00C660AA" w:rsidRDefault="00707460" w:rsidP="00707460">
      <w:pPr>
        <w:pBdr>
          <w:top w:val="nil"/>
          <w:left w:val="nil"/>
          <w:bottom w:val="nil"/>
          <w:right w:val="nil"/>
          <w:between w:val="nil"/>
        </w:pBdr>
        <w:spacing w:after="0" w:line="276" w:lineRule="auto"/>
        <w:ind w:right="-6"/>
        <w:jc w:val="both"/>
        <w:rPr>
          <w:rFonts w:eastAsia="Calibri" w:cstheme="minorHAnsi"/>
          <w:color w:val="000000"/>
          <w:lang w:val="en-US" w:eastAsia="it-IT"/>
        </w:rPr>
      </w:pPr>
      <w:r w:rsidRPr="00C660AA">
        <w:rPr>
          <w:rFonts w:eastAsia="Calibri" w:cstheme="minorHAnsi"/>
          <w:color w:val="000000"/>
          <w:lang w:val="en-US" w:eastAsia="it-IT"/>
        </w:rPr>
        <w:t xml:space="preserve">Tel.: + 39 0862 - 3631 - email: </w:t>
      </w:r>
      <w:hyperlink r:id="rId8" w:history="1">
        <w:r w:rsidRPr="00C660AA">
          <w:rPr>
            <w:rFonts w:eastAsia="Calibri" w:cstheme="minorHAnsi"/>
            <w:color w:val="000000"/>
            <w:lang w:val="en-US" w:eastAsia="it-IT"/>
          </w:rPr>
          <w:t>usr2016@regione.abruzzo.it</w:t>
        </w:r>
      </w:hyperlink>
      <w:r w:rsidRPr="00C660AA">
        <w:rPr>
          <w:rFonts w:eastAsia="Calibri" w:cstheme="minorHAnsi"/>
          <w:color w:val="000000"/>
          <w:lang w:val="en-US" w:eastAsia="it-IT"/>
        </w:rPr>
        <w:t xml:space="preserve"> - pec: </w:t>
      </w:r>
      <w:r w:rsidRPr="00C660AA">
        <w:rPr>
          <w:rFonts w:ascii="Geneva" w:hAnsi="Geneva"/>
          <w:color w:val="19191A"/>
          <w:sz w:val="27"/>
          <w:szCs w:val="27"/>
          <w:shd w:val="clear" w:color="auto" w:fill="FFFFFF"/>
          <w:lang w:val="en-US"/>
        </w:rPr>
        <w:t> </w:t>
      </w:r>
      <w:hyperlink r:id="rId9" w:history="1">
        <w:r w:rsidRPr="00C660AA">
          <w:rPr>
            <w:rFonts w:eastAsia="Calibri" w:cstheme="minorHAnsi"/>
            <w:color w:val="000000"/>
            <w:lang w:val="en-US" w:eastAsia="it-IT"/>
          </w:rPr>
          <w:t>usr2016@pec.regione.abruzzo.it</w:t>
        </w:r>
      </w:hyperlink>
    </w:p>
    <w:p w14:paraId="3826D474" w14:textId="77777777" w:rsidR="00707460" w:rsidRPr="00E622FE" w:rsidRDefault="00707460" w:rsidP="00707460">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3. RESPONSABILE DELLA PROTEZIONE DEI DATI PERSONALI</w:t>
      </w:r>
    </w:p>
    <w:p w14:paraId="44B1405B" w14:textId="77777777" w:rsidR="00707460" w:rsidRPr="00C660AA" w:rsidRDefault="00707460" w:rsidP="00707460">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b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b del GDPR)</w:t>
      </w:r>
    </w:p>
    <w:p w14:paraId="5EFEB135" w14:textId="09EBDF19" w:rsidR="00707460" w:rsidRPr="00E622FE" w:rsidRDefault="00707460" w:rsidP="00707460">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Il Commissario </w:t>
      </w:r>
      <w:r w:rsidRPr="00AF4137">
        <w:rPr>
          <w:rFonts w:eastAsia="Calibri" w:cstheme="minorHAnsi"/>
          <w:color w:val="000000"/>
          <w:lang w:eastAsia="it-IT"/>
        </w:rPr>
        <w:t xml:space="preserve">straordinario ha designato il proprio Responsabile per la Protezione dei Dati Personali, contattabile all’indirizzo email: </w:t>
      </w:r>
      <w:r w:rsidR="00AF4137" w:rsidRPr="00AF4137">
        <w:rPr>
          <w:rFonts w:eastAsia="Calibri" w:cstheme="minorHAnsi"/>
          <w:color w:val="0000FF"/>
          <w:u w:val="single"/>
          <w:lang w:eastAsia="it-IT"/>
        </w:rPr>
        <w:t>usr2016@regione.abruzzo.it.</w:t>
      </w:r>
    </w:p>
    <w:p w14:paraId="6BE12966" w14:textId="77777777" w:rsidR="00707460" w:rsidRPr="00E622FE" w:rsidRDefault="00707460" w:rsidP="00707460">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4. FINALITÀ, BASE GIURIDICA E CATEGORIE DI DATI PERSONALI TRATTATI</w:t>
      </w:r>
    </w:p>
    <w:p w14:paraId="37FE2484" w14:textId="77777777" w:rsidR="00707460" w:rsidRPr="00C660AA" w:rsidRDefault="00707460" w:rsidP="00707460">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c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c, d del GDPR)</w:t>
      </w:r>
    </w:p>
    <w:p w14:paraId="2BCBBC8A" w14:textId="77777777" w:rsidR="00707460" w:rsidRPr="00E622FE" w:rsidRDefault="00707460" w:rsidP="00707460">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Il trattamento dei dati personali dei soggetti che richiedano i contributi previsti nell’ambito della ricostruzione privata avviene per una o più delle seguenti finalità:</w:t>
      </w:r>
    </w:p>
    <w:p w14:paraId="420CB2C7" w14:textId="77777777" w:rsidR="00707460" w:rsidRPr="00E622FE" w:rsidRDefault="00707460" w:rsidP="00707460">
      <w:pPr>
        <w:numPr>
          <w:ilvl w:val="0"/>
          <w:numId w:val="14"/>
        </w:numPr>
        <w:pBdr>
          <w:top w:val="nil"/>
          <w:left w:val="nil"/>
          <w:bottom w:val="nil"/>
          <w:right w:val="nil"/>
          <w:between w:val="nil"/>
        </w:pBdr>
        <w:spacing w:before="40"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verifica della sussistenza dei requisiti e del diritto a beneficiare dei contributi previsti</w:t>
      </w:r>
      <w:r>
        <w:rPr>
          <w:rFonts w:eastAsia="Calibri" w:cstheme="minorHAnsi"/>
          <w:color w:val="000000"/>
          <w:lang w:eastAsia="it-IT"/>
        </w:rPr>
        <w:t xml:space="preserve"> dall’Ord. 1/2026</w:t>
      </w:r>
      <w:r w:rsidRPr="00E622FE">
        <w:rPr>
          <w:rFonts w:eastAsia="Calibri" w:cstheme="minorHAnsi"/>
          <w:color w:val="000000"/>
          <w:lang w:eastAsia="it-IT"/>
        </w:rPr>
        <w:t>;</w:t>
      </w:r>
    </w:p>
    <w:p w14:paraId="7C33626B" w14:textId="77777777" w:rsidR="00707460" w:rsidRPr="00E622FE" w:rsidRDefault="00707460" w:rsidP="00707460">
      <w:pPr>
        <w:numPr>
          <w:ilvl w:val="0"/>
          <w:numId w:val="14"/>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coordinamento e monitoraggio/controllo degli interventi di ricostruzione e riparazione degli immobili privati (verifiche a campione sugli interventi per cui sia stato adottato il decreto di concessione dei contributi, controlli nella fase attuativa degli interventi stessi);</w:t>
      </w:r>
    </w:p>
    <w:p w14:paraId="5A5392D0" w14:textId="77777777" w:rsidR="00707460" w:rsidRPr="00E622FE" w:rsidRDefault="00707460" w:rsidP="00707460">
      <w:pPr>
        <w:numPr>
          <w:ilvl w:val="0"/>
          <w:numId w:val="14"/>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censimento e programmazione finanziaria della ricostruzione privata.</w:t>
      </w:r>
    </w:p>
    <w:p w14:paraId="53341DC9" w14:textId="77777777" w:rsidR="00707460" w:rsidRPr="00E622FE" w:rsidRDefault="00707460" w:rsidP="00707460">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base giuridica per le finalità già indicate è da rinvenirsi nell’esecuzione di un compito di interesse pubblico o connesso all'esercizio di pubblici poteri di cui è investito il titolare del trattamento (art. 6, par. 1, lett. e del GDPR) come concretizzato </w:t>
      </w:r>
      <w:r>
        <w:rPr>
          <w:rFonts w:eastAsia="Calibri" w:cstheme="minorHAnsi"/>
          <w:color w:val="000000"/>
          <w:lang w:eastAsia="it-IT"/>
        </w:rPr>
        <w:t xml:space="preserve">dalla L. 40/2025 </w:t>
      </w:r>
      <w:r w:rsidRPr="00E622FE">
        <w:rPr>
          <w:rFonts w:eastAsia="Calibri" w:cstheme="minorHAnsi"/>
          <w:color w:val="000000"/>
          <w:lang w:eastAsia="it-IT"/>
        </w:rPr>
        <w:t>che attribui</w:t>
      </w:r>
      <w:r>
        <w:rPr>
          <w:rFonts w:eastAsia="Calibri" w:cstheme="minorHAnsi"/>
          <w:color w:val="000000"/>
          <w:lang w:eastAsia="it-IT"/>
        </w:rPr>
        <w:t>sce</w:t>
      </w:r>
      <w:r w:rsidRPr="00E622FE">
        <w:rPr>
          <w:rFonts w:eastAsia="Calibri" w:cstheme="minorHAnsi"/>
          <w:color w:val="000000"/>
          <w:lang w:eastAsia="it-IT"/>
        </w:rPr>
        <w:t xml:space="preserve"> al Commissario straordinario le funzioni di censimento e programmazione finanziaria della ricostruzione privata nonché di regolamentazione dei criteri </w:t>
      </w:r>
      <w:r w:rsidRPr="00E622FE">
        <w:rPr>
          <w:rFonts w:eastAsia="Calibri" w:cstheme="minorHAnsi"/>
          <w:color w:val="000000"/>
          <w:lang w:eastAsia="it-IT"/>
        </w:rPr>
        <w:lastRenderedPageBreak/>
        <w:t>e modalità generali per la concessione dei finanziamenti. Ai sensi del</w:t>
      </w:r>
      <w:r>
        <w:rPr>
          <w:rFonts w:eastAsia="Calibri" w:cstheme="minorHAnsi"/>
          <w:color w:val="000000"/>
          <w:lang w:eastAsia="it-IT"/>
        </w:rPr>
        <w:t>la L. 40/2025</w:t>
      </w:r>
      <w:r w:rsidRPr="00E622FE">
        <w:rPr>
          <w:rFonts w:eastAsia="Calibri" w:cstheme="minorHAnsi"/>
          <w:color w:val="000000"/>
          <w:lang w:eastAsia="it-IT"/>
        </w:rPr>
        <w:t xml:space="preserve"> la procedura di cui trattasi è stata regolamentata dal Commissario straordinario con</w:t>
      </w:r>
      <w:r>
        <w:rPr>
          <w:rFonts w:eastAsia="Calibri" w:cstheme="minorHAnsi"/>
          <w:color w:val="000000"/>
          <w:lang w:eastAsia="it-IT"/>
        </w:rPr>
        <w:t xml:space="preserve"> l’Ord. n. 1/2026</w:t>
      </w:r>
      <w:r w:rsidRPr="00E622FE">
        <w:rPr>
          <w:rFonts w:eastAsia="Calibri" w:cstheme="minorHAnsi"/>
          <w:color w:val="000000"/>
          <w:lang w:eastAsia="it-IT"/>
        </w:rPr>
        <w:t xml:space="preserve">. </w:t>
      </w:r>
    </w:p>
    <w:p w14:paraId="11679B43" w14:textId="77777777" w:rsidR="00707460" w:rsidRPr="00E622FE" w:rsidRDefault="00707460" w:rsidP="00707460">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A tali fini, saranno trattati in questa fase esclusivamente dati personali di cui all’art. 4, n. 1 del GDPR, ed in particolare dati anagrafici e di contatto del soggetto dichiarante (legittimato, delegato, professionista).</w:t>
      </w:r>
    </w:p>
    <w:p w14:paraId="4EBC1AC0" w14:textId="77777777" w:rsidR="00707460" w:rsidRPr="00E622FE" w:rsidRDefault="00707460" w:rsidP="00707460">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Qualora il titolare del trattamento intenda trattare ulteriormente i dati personali per una finalità diversa da quelle precedentemente esposte, agli interessati saranno fornite specifiche informazioni in merito a tali ulteriori finalità e ogni ulteriore informazione pertinente.</w:t>
      </w:r>
    </w:p>
    <w:p w14:paraId="215B278C" w14:textId="77777777" w:rsidR="00707460" w:rsidRPr="00E622FE" w:rsidRDefault="00707460" w:rsidP="00707460">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5. FONTE DA CUI HANNO ORIGINE I DATI PERSONALI</w:t>
      </w:r>
    </w:p>
    <w:p w14:paraId="4108D9A3" w14:textId="77777777" w:rsidR="00707460" w:rsidRPr="00C660AA" w:rsidRDefault="00707460" w:rsidP="00707460">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14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f del GDPR)</w:t>
      </w:r>
    </w:p>
    <w:p w14:paraId="0B920966" w14:textId="77777777" w:rsidR="00707460" w:rsidRPr="00E622FE" w:rsidRDefault="00707460" w:rsidP="003A3EFD">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 dati sono acquisiti attraverso la piattaforma GEDISI per il perseguimento della finalità di cui al punto 4.a) da</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che agisc</w:t>
      </w:r>
      <w:r>
        <w:rPr>
          <w:rFonts w:eastAsia="Calibri" w:cstheme="minorHAnsi"/>
          <w:color w:val="000000"/>
          <w:lang w:eastAsia="it-IT"/>
        </w:rPr>
        <w:t>e</w:t>
      </w:r>
      <w:r w:rsidRPr="00E622FE">
        <w:rPr>
          <w:rFonts w:eastAsia="Calibri" w:cstheme="minorHAnsi"/>
          <w:color w:val="000000"/>
          <w:lang w:eastAsia="it-IT"/>
        </w:rPr>
        <w:t xml:space="preserve"> per questa finalità in qualità di Titolar</w:t>
      </w:r>
      <w:r>
        <w:rPr>
          <w:rFonts w:eastAsia="Calibri" w:cstheme="minorHAnsi"/>
          <w:color w:val="000000"/>
          <w:lang w:eastAsia="it-IT"/>
        </w:rPr>
        <w:t>e</w:t>
      </w:r>
      <w:r w:rsidRPr="00E622FE">
        <w:rPr>
          <w:rFonts w:eastAsia="Calibri" w:cstheme="minorHAnsi"/>
          <w:color w:val="000000"/>
          <w:lang w:eastAsia="it-IT"/>
        </w:rPr>
        <w:t xml:space="preserve"> autonom</w:t>
      </w:r>
      <w:r>
        <w:rPr>
          <w:rFonts w:eastAsia="Calibri" w:cstheme="minorHAnsi"/>
          <w:color w:val="000000"/>
          <w:lang w:eastAsia="it-IT"/>
        </w:rPr>
        <w:t>o</w:t>
      </w:r>
      <w:r w:rsidRPr="00E622FE">
        <w:rPr>
          <w:rFonts w:eastAsia="Calibri" w:cstheme="minorHAnsi"/>
          <w:color w:val="000000"/>
          <w:lang w:eastAsia="it-IT"/>
        </w:rPr>
        <w:t xml:space="preserve"> del trattamento; </w:t>
      </w:r>
      <w:r>
        <w:rPr>
          <w:rFonts w:eastAsia="Calibri" w:cstheme="minorHAnsi"/>
          <w:color w:val="000000"/>
          <w:lang w:eastAsia="it-IT"/>
        </w:rPr>
        <w:t xml:space="preserve">la struttura di supporto </w:t>
      </w:r>
      <w:r w:rsidRPr="00E622FE">
        <w:rPr>
          <w:rFonts w:eastAsia="Calibri" w:cstheme="minorHAnsi"/>
          <w:color w:val="000000"/>
          <w:lang w:eastAsia="it-IT"/>
        </w:rPr>
        <w:t>USR, destinatari</w:t>
      </w:r>
      <w:r>
        <w:rPr>
          <w:rFonts w:eastAsia="Calibri" w:cstheme="minorHAnsi"/>
          <w:color w:val="000000"/>
          <w:lang w:eastAsia="it-IT"/>
        </w:rPr>
        <w:t>a</w:t>
      </w:r>
      <w:r w:rsidRPr="00E622FE">
        <w:rPr>
          <w:rFonts w:eastAsia="Calibri" w:cstheme="minorHAnsi"/>
          <w:color w:val="000000"/>
          <w:lang w:eastAsia="it-IT"/>
        </w:rPr>
        <w:t xml:space="preserve"> delle istanze, effettua l’istruttoria delle domande di concessione del contributo presentate ai sensi</w:t>
      </w:r>
      <w:r>
        <w:rPr>
          <w:rFonts w:eastAsia="Calibri" w:cstheme="minorHAnsi"/>
          <w:color w:val="000000"/>
          <w:lang w:eastAsia="it-IT"/>
        </w:rPr>
        <w:t xml:space="preserve"> dell’Ord. n. 1/2026</w:t>
      </w:r>
      <w:r w:rsidRPr="00E622FE">
        <w:rPr>
          <w:rFonts w:eastAsia="Calibri" w:cstheme="minorHAnsi"/>
          <w:color w:val="000000"/>
          <w:lang w:eastAsia="it-IT"/>
        </w:rPr>
        <w:t xml:space="preserve">, poi finalizzata all’emanazione del decreto di concessione. </w:t>
      </w:r>
    </w:p>
    <w:p w14:paraId="7C7F56F5" w14:textId="77777777" w:rsidR="00707460" w:rsidRPr="00E622FE" w:rsidRDefault="00707460" w:rsidP="003A3EFD">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provved</w:t>
      </w:r>
      <w:r>
        <w:rPr>
          <w:rFonts w:eastAsia="Calibri" w:cstheme="minorHAnsi"/>
          <w:color w:val="000000"/>
          <w:lang w:eastAsia="it-IT"/>
        </w:rPr>
        <w:t>e</w:t>
      </w:r>
      <w:r w:rsidRPr="00E622FE">
        <w:rPr>
          <w:rFonts w:eastAsia="Calibri" w:cstheme="minorHAnsi"/>
          <w:color w:val="000000"/>
          <w:lang w:eastAsia="it-IT"/>
        </w:rPr>
        <w:t xml:space="preserve"> quindi a mettere a disposizione formalmente i decreti di concessione e quindi i dati dei beneficiari al Commissario straordinario, per le finalità di cui ai punti 4.b e 4.c. </w:t>
      </w:r>
    </w:p>
    <w:p w14:paraId="3C37EB17" w14:textId="77777777" w:rsidR="00707460" w:rsidRPr="00E622FE" w:rsidRDefault="00707460" w:rsidP="00707460">
      <w:pPr>
        <w:keepNext/>
        <w:pBdr>
          <w:top w:val="nil"/>
          <w:left w:val="nil"/>
          <w:bottom w:val="nil"/>
          <w:right w:val="nil"/>
          <w:between w:val="nil"/>
        </w:pBdr>
        <w:spacing w:before="40" w:after="0" w:line="240" w:lineRule="auto"/>
        <w:ind w:right="244"/>
        <w:jc w:val="both"/>
        <w:rPr>
          <w:rFonts w:eastAsia="Calibri" w:cstheme="minorHAnsi"/>
          <w:color w:val="000000"/>
          <w:lang w:eastAsia="it-IT"/>
        </w:rPr>
      </w:pPr>
      <w:r w:rsidRPr="00E622FE">
        <w:rPr>
          <w:rFonts w:eastAsia="Calibri" w:cstheme="minorHAnsi"/>
          <w:b/>
          <w:color w:val="000000"/>
          <w:lang w:eastAsia="it-IT"/>
        </w:rPr>
        <w:t>6. NATURA DEL CONFERIMENTO DEI DATI E CONSEGUENZA DI UN EVENTUALE RIFIUTO AL TRATTAMENTO</w:t>
      </w:r>
    </w:p>
    <w:p w14:paraId="4842B562" w14:textId="77777777" w:rsidR="00707460" w:rsidRPr="00E622FE" w:rsidRDefault="00707460" w:rsidP="00707460">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e del GDPR)</w:t>
      </w:r>
    </w:p>
    <w:p w14:paraId="42355D3F" w14:textId="77777777" w:rsidR="00707460" w:rsidRPr="00E622FE" w:rsidRDefault="00707460" w:rsidP="00707460">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Il conferimento dei dati (all’USR in prima istanza ed al Commissario successivamente) è facoltativo, tuttavia la loro assenza (totale o parziale), così come la loro inesattezza o non veridicità potrebbe comportare la mancata concessione ovvero la decadenza totale o parziale dal diritto ad ottenere il contributo per la ricostruzione privata.</w:t>
      </w:r>
    </w:p>
    <w:p w14:paraId="14472244" w14:textId="77777777" w:rsidR="00707460" w:rsidRPr="00E622FE" w:rsidRDefault="00707460" w:rsidP="00707460">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7. DESTINATARI E DIFFUSIONE DEI DATI PERSONALI</w:t>
      </w:r>
    </w:p>
    <w:p w14:paraId="07FA3F28" w14:textId="77777777" w:rsidR="00707460" w:rsidRPr="00E622FE" w:rsidRDefault="00707460" w:rsidP="00707460">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e del GDPR; art. 14 par. 1 lett. e del GDPR)</w:t>
      </w:r>
    </w:p>
    <w:p w14:paraId="26559AB4" w14:textId="77777777" w:rsidR="00707460" w:rsidRPr="00E622FE" w:rsidRDefault="00707460" w:rsidP="00707460">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Oltre ai soggetti riconducibili alla Struttura commissariale autorizzati al trattamento ed alla Società che ha sviluppato il portale GEDISI</w:t>
      </w:r>
      <w:r w:rsidRPr="00E622FE">
        <w:rPr>
          <w:rFonts w:eastAsia="Calibri" w:cstheme="minorHAnsi"/>
          <w:color w:val="FF0000"/>
          <w:lang w:eastAsia="it-IT"/>
        </w:rPr>
        <w:t xml:space="preserve"> </w:t>
      </w:r>
      <w:r w:rsidRPr="00E622FE">
        <w:rPr>
          <w:rFonts w:eastAsia="Calibri" w:cstheme="minorHAnsi"/>
          <w:color w:val="000000"/>
          <w:lang w:eastAsia="it-IT"/>
        </w:rPr>
        <w:t>e garantisce le attività di assistenza e manutenzione dello stesso (che opera in qualità di responsabile del trattamento ex art. 28 del GDPR anche con funzioni di amministrazione del sistema) i dati acquisiti potranno essere condivisi con le seguenti categorie di soggetti: Comuni, Uffici Speciali per la Ricostruzione e Regioni, per l’esercizio delle ulteriori funzioni ad essi demandate dal</w:t>
      </w:r>
      <w:r>
        <w:rPr>
          <w:rFonts w:eastAsia="Calibri" w:cstheme="minorHAnsi"/>
          <w:color w:val="000000"/>
          <w:lang w:eastAsia="it-IT"/>
        </w:rPr>
        <w:t>l’Ord. n. 1/2026</w:t>
      </w:r>
      <w:r w:rsidRPr="00E622FE">
        <w:rPr>
          <w:rFonts w:eastAsia="Calibri" w:cstheme="minorHAnsi"/>
          <w:color w:val="000000"/>
          <w:lang w:eastAsia="it-IT"/>
        </w:rPr>
        <w:t xml:space="preserve"> nell’ambito della ricostruzione privata Altre Pubbliche Amministrazioni ed Autorità di controllo coinvolte nelle verifiche e controlli. I dati non saranno comunicati ad ulteriori soggetti terzi se non in esecuzione di obblighi di legge (ad es., concernenti le richieste di accesso agli atti formulate ai sensi della Legge 241/1990) ovvero all'Autorità Giudiziaria, amministrativa o ad altro soggetto pubblico legittimato a richiederli nei casi previsti dalla legge.</w:t>
      </w:r>
    </w:p>
    <w:p w14:paraId="3D1CB592" w14:textId="77777777" w:rsidR="00707460" w:rsidRPr="00E622FE" w:rsidRDefault="00707460" w:rsidP="00707460">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A seguito del decreto di concessione del contributo, i dati potranno essere soggetti a pubblicità trasparenza, nelle modalità di cui al </w:t>
      </w:r>
      <w:proofErr w:type="spellStart"/>
      <w:r w:rsidRPr="00E622FE">
        <w:rPr>
          <w:rFonts w:eastAsia="Calibri" w:cstheme="minorHAnsi"/>
          <w:color w:val="000000"/>
          <w:lang w:eastAsia="it-IT"/>
        </w:rPr>
        <w:t>D.Lgs.</w:t>
      </w:r>
      <w:proofErr w:type="spellEnd"/>
      <w:r w:rsidRPr="00E622FE">
        <w:rPr>
          <w:rFonts w:eastAsia="Calibri" w:cstheme="minorHAnsi"/>
          <w:color w:val="000000"/>
          <w:lang w:eastAsia="it-IT"/>
        </w:rPr>
        <w:t xml:space="preserve"> 33/2013 da parte de</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nelle modalità da questi autonomamente definite. </w:t>
      </w:r>
    </w:p>
    <w:p w14:paraId="116E7523" w14:textId="77777777" w:rsidR="00707460" w:rsidRPr="00E622FE" w:rsidRDefault="00707460" w:rsidP="00707460">
      <w:pPr>
        <w:pBdr>
          <w:top w:val="nil"/>
          <w:left w:val="nil"/>
          <w:bottom w:val="nil"/>
          <w:right w:val="nil"/>
          <w:between w:val="nil"/>
        </w:pBdr>
        <w:spacing w:before="85" w:after="0" w:line="276" w:lineRule="auto"/>
        <w:ind w:right="-6"/>
        <w:rPr>
          <w:rFonts w:eastAsia="Calibri" w:cstheme="minorHAnsi"/>
          <w:color w:val="000000"/>
          <w:lang w:eastAsia="it-IT"/>
        </w:rPr>
      </w:pPr>
      <w:r w:rsidRPr="00E622FE">
        <w:rPr>
          <w:rFonts w:eastAsia="Calibri" w:cstheme="minorHAnsi"/>
          <w:b/>
          <w:color w:val="000000"/>
          <w:lang w:eastAsia="it-IT"/>
        </w:rPr>
        <w:t>8. TRASFERIMENTO DEI DATI PERSONALI IN PAESI NON APPARTENENTI ALL’UNIONE EUROPEA O AD ORGANIZZAZIONI INTERNAZIONALI</w:t>
      </w:r>
    </w:p>
    <w:p w14:paraId="5590840C" w14:textId="77777777" w:rsidR="00707460" w:rsidRPr="00C660AA" w:rsidRDefault="00707460" w:rsidP="00707460">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f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f del GDPR)</w:t>
      </w:r>
    </w:p>
    <w:p w14:paraId="2426B360" w14:textId="77777777" w:rsidR="00707460" w:rsidRPr="00E622FE" w:rsidRDefault="00707460" w:rsidP="00707460">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lastRenderedPageBreak/>
        <w:t>Salvo quanto specificato al punto precedente sulla pubblicazione dei dati, questi non vengono trasferiti a paesi terzi al di fuori dell’Unione Europea né ad organizzazioni internazionali.</w:t>
      </w:r>
    </w:p>
    <w:p w14:paraId="7BBC3CBE" w14:textId="77777777" w:rsidR="00707460" w:rsidRPr="00E622FE" w:rsidRDefault="00707460" w:rsidP="00707460">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9. INESISTENZA DI UN PROCESSO DECISIONALE AUTOMATIZZATO O DI UNA PROFILAZIONE</w:t>
      </w:r>
    </w:p>
    <w:p w14:paraId="7F73412D" w14:textId="77777777" w:rsidR="00707460" w:rsidRPr="00C660AA" w:rsidRDefault="00707460" w:rsidP="00707460">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f del GDPR; art. 14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g del GDPR)</w:t>
      </w:r>
    </w:p>
    <w:p w14:paraId="03985ACE" w14:textId="77777777" w:rsidR="00707460" w:rsidRPr="00E622FE" w:rsidRDefault="00707460" w:rsidP="00707460">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Il Titolare non adotta alcun processo automatizzato, compresa la profilazione di cui all’art. 22, par. 1 e 4, del GDPR.</w:t>
      </w:r>
    </w:p>
    <w:p w14:paraId="06E04344" w14:textId="77777777" w:rsidR="00707460" w:rsidRPr="00E622FE" w:rsidRDefault="00707460" w:rsidP="00707460">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 xml:space="preserve">10. DURATA DEL TRATTAMENTO </w:t>
      </w:r>
    </w:p>
    <w:p w14:paraId="6481448B" w14:textId="77777777" w:rsidR="00707460" w:rsidRPr="00E622FE" w:rsidRDefault="00707460" w:rsidP="00707460">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a del GDPR)</w:t>
      </w:r>
    </w:p>
    <w:p w14:paraId="4E2F7537" w14:textId="77777777" w:rsidR="00707460" w:rsidRPr="00E622FE" w:rsidRDefault="00707460" w:rsidP="00707460">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 dati acquisiti, per le finalità precedentemente riportate, saranno conservati in una forma che consenta l’identificazione dell’interessato per tutta la durata della gestione straordinaria, così come definita dagli atti di legge nel tempo</w:t>
      </w:r>
      <w:r>
        <w:rPr>
          <w:rFonts w:eastAsia="Calibri" w:cstheme="minorHAnsi"/>
          <w:color w:val="000000"/>
          <w:lang w:eastAsia="it-IT"/>
        </w:rPr>
        <w:t xml:space="preserve"> vigenti. </w:t>
      </w:r>
      <w:r w:rsidRPr="00E622FE">
        <w:rPr>
          <w:rFonts w:eastAsia="Calibri" w:cstheme="minorHAnsi"/>
          <w:color w:val="000000"/>
          <w:lang w:eastAsia="it-IT"/>
        </w:rPr>
        <w:t>Alla cessazione della gestione straordinaria, i dati acquisiti saranno mantenuti per ulteriori 10 anni ovvero per il maggior termine prescrizionale applicabile al trattamento di cui trattasi.</w:t>
      </w:r>
    </w:p>
    <w:p w14:paraId="0DB0AE54" w14:textId="77777777" w:rsidR="00707460" w:rsidRPr="00E622FE" w:rsidRDefault="00707460" w:rsidP="00707460">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Nel caso di contenzioso, il trattamento può essere protratto anche oltre i termini sopra indicati, fino al termine di decadenza di eventuali ricorsi e fino alla scadenza dei termini di prescrizione per l’esercizio dei diritti e/o per l’adempimento di altri obblighi di legge.</w:t>
      </w:r>
    </w:p>
    <w:p w14:paraId="4E1C7CD8" w14:textId="77777777" w:rsidR="00707460" w:rsidRPr="00E622FE" w:rsidRDefault="00707460" w:rsidP="00707460">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Sono fatti salvi ulteriori obblighi di conservazione documentale previsti dalla legge.</w:t>
      </w:r>
    </w:p>
    <w:p w14:paraId="35EE4A61" w14:textId="77777777" w:rsidR="00707460" w:rsidRPr="00E622FE" w:rsidRDefault="00707460" w:rsidP="00707460">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11. DIRITTI DEGLI INTERESSATI E MODALITÀ PER IL LORO ESERCIZIO</w:t>
      </w:r>
    </w:p>
    <w:p w14:paraId="11A831E6" w14:textId="77777777" w:rsidR="00707460" w:rsidRPr="00C660AA" w:rsidRDefault="00707460" w:rsidP="00707460">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b, c, d del GDPR)</w:t>
      </w:r>
    </w:p>
    <w:p w14:paraId="7C8F030B" w14:textId="77777777" w:rsidR="00707460" w:rsidRPr="00E622FE" w:rsidRDefault="00707460" w:rsidP="00707460">
      <w:pPr>
        <w:pBdr>
          <w:top w:val="nil"/>
          <w:left w:val="nil"/>
          <w:bottom w:val="nil"/>
          <w:right w:val="nil"/>
          <w:between w:val="nil"/>
        </w:pBdr>
        <w:spacing w:before="40" w:after="0" w:line="276" w:lineRule="auto"/>
        <w:jc w:val="both"/>
        <w:rPr>
          <w:rFonts w:eastAsia="Calibri" w:cstheme="minorHAnsi"/>
          <w:color w:val="000000"/>
          <w:lang w:eastAsia="it-IT"/>
        </w:rPr>
      </w:pPr>
      <w:r w:rsidRPr="00E622FE">
        <w:rPr>
          <w:rFonts w:eastAsia="Calibri" w:cstheme="minorHAnsi"/>
          <w:color w:val="000000"/>
          <w:lang w:eastAsia="it-IT"/>
        </w:rPr>
        <w:t>In qualità di interessato del trattamento dei Suoi dati personali trattati dal Commissario, Le sono garantiti i seguenti diritti, che potrà esercitare in qualsiasi momento secondo le modalità e nei limiti previsti dalla vigente normativa nonché connessi alla base giuridica utilizzata:</w:t>
      </w:r>
    </w:p>
    <w:p w14:paraId="1574A992" w14:textId="77777777" w:rsidR="00707460" w:rsidRPr="00E622FE" w:rsidRDefault="00707460" w:rsidP="00707460">
      <w:pPr>
        <w:numPr>
          <w:ilvl w:val="0"/>
          <w:numId w:val="15"/>
        </w:numPr>
        <w:pBdr>
          <w:top w:val="nil"/>
          <w:left w:val="nil"/>
          <w:bottom w:val="nil"/>
          <w:right w:val="nil"/>
          <w:between w:val="nil"/>
        </w:pBdr>
        <w:spacing w:before="40"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accesso</w:t>
      </w:r>
      <w:r w:rsidRPr="00E622FE">
        <w:rPr>
          <w:rFonts w:eastAsia="Calibri" w:cstheme="minorHAnsi"/>
          <w:color w:val="000000"/>
          <w:lang w:eastAsia="it-IT"/>
        </w:rPr>
        <w:t xml:space="preserve"> (Art. 15), consistente nel diritto di ottenere la conferma che sia o meno in corso il trattamento dei Suoi dati personali e, in tal caso, richiedere l’accesso agli stessi, e alle informazioni di cui all’Art. 15, e ottenere una copia di tali dati personali.</w:t>
      </w:r>
    </w:p>
    <w:p w14:paraId="379A0129" w14:textId="77777777" w:rsidR="00707460" w:rsidRPr="00E622FE" w:rsidRDefault="00707460" w:rsidP="00707460">
      <w:pPr>
        <w:numPr>
          <w:ilvl w:val="0"/>
          <w:numId w:val="1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rettifica</w:t>
      </w:r>
      <w:r w:rsidRPr="00E622FE">
        <w:rPr>
          <w:rFonts w:eastAsia="Calibri" w:cstheme="minorHAnsi"/>
          <w:color w:val="000000"/>
          <w:lang w:eastAsia="it-IT"/>
        </w:rPr>
        <w:t xml:space="preserve"> (Art. 16), consistente nel diritto di segnalare l’eventuale inesattezza dei dati personali che La riguardano per ottenerne la rettifica. Ove fosse necessario, anche il diritto di ottenere l’integrazione dei Suoi dati personali incompleti, anche fornendo dichiarazione integrativa. </w:t>
      </w:r>
    </w:p>
    <w:p w14:paraId="2A2B416F" w14:textId="77777777" w:rsidR="00707460" w:rsidRPr="00E622FE" w:rsidRDefault="00707460" w:rsidP="00707460">
      <w:pPr>
        <w:numPr>
          <w:ilvl w:val="0"/>
          <w:numId w:val="15"/>
        </w:numPr>
        <w:pBdr>
          <w:top w:val="nil"/>
          <w:left w:val="nil"/>
          <w:bottom w:val="nil"/>
          <w:right w:val="nil"/>
          <w:between w:val="nil"/>
        </w:pBdr>
        <w:spacing w:after="0" w:line="276" w:lineRule="auto"/>
        <w:ind w:left="426" w:right="55" w:hanging="284"/>
        <w:rPr>
          <w:rFonts w:eastAsia="Calibri" w:cstheme="minorHAnsi"/>
          <w:color w:val="000000"/>
          <w:lang w:eastAsia="it-IT"/>
        </w:rPr>
      </w:pPr>
      <w:r w:rsidRPr="00E622FE">
        <w:rPr>
          <w:rFonts w:eastAsia="Calibri" w:cstheme="minorHAnsi"/>
          <w:b/>
          <w:color w:val="000000"/>
          <w:lang w:eastAsia="it-IT"/>
        </w:rPr>
        <w:t>Diritto alla cancellazione</w:t>
      </w:r>
      <w:r w:rsidRPr="00E622FE">
        <w:rPr>
          <w:rFonts w:eastAsia="Calibri" w:cstheme="minorHAnsi"/>
          <w:color w:val="000000"/>
          <w:lang w:eastAsia="it-IT"/>
        </w:rPr>
        <w:t xml:space="preserve"> (Art. 17), consistente nel diritto di ottenere la cancellazione dei dati personali che La riguardano nei casi previsti dall’art. 17. In tali casi i Suoi dati saranno cancellati e, se resi pubblici, tenendo conto delle tecnologie disponibili e dei costi di attuazione, saranno adottate misure ragionevoli per informare i titolari che stanno trattando i dati della Sua richiesta di cancellazione.</w:t>
      </w:r>
    </w:p>
    <w:p w14:paraId="587A1A5C" w14:textId="77777777" w:rsidR="00707460" w:rsidRPr="00E622FE" w:rsidRDefault="00707460" w:rsidP="00707460">
      <w:pPr>
        <w:numPr>
          <w:ilvl w:val="0"/>
          <w:numId w:val="1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limitazione del trattamento</w:t>
      </w:r>
      <w:r w:rsidRPr="00E622FE">
        <w:rPr>
          <w:rFonts w:eastAsia="Calibri" w:cstheme="minorHAnsi"/>
          <w:color w:val="000000"/>
          <w:lang w:eastAsia="it-IT"/>
        </w:rPr>
        <w:t xml:space="preserve"> (Art. 18), che prevede che i Suoi dati personali siano contrassegnati, in specifici casi, per una futura limitazione del trattamento. In caso di limitazione del trattamento i Suoi dati personali saranno trattati, salvo che per la conservazione, solo con il Suo consenso o per l'accertamento, l'esercizio o la difesa di un diritto in sede giudiziaria oppure per tutelare i diritti di un'altra persona fisica o giuridica o per motivi di interesse pubblico rilevante dell'Unione o di uno Stato membro.</w:t>
      </w:r>
    </w:p>
    <w:p w14:paraId="5F522FDC" w14:textId="77777777" w:rsidR="00707460" w:rsidRPr="00E622FE" w:rsidRDefault="00707460" w:rsidP="00707460">
      <w:pPr>
        <w:numPr>
          <w:ilvl w:val="0"/>
          <w:numId w:val="1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portabilità dei dati</w:t>
      </w:r>
      <w:r w:rsidRPr="00E622FE">
        <w:rPr>
          <w:rFonts w:eastAsia="Calibri" w:cstheme="minorHAnsi"/>
          <w:color w:val="000000"/>
          <w:lang w:eastAsia="it-IT"/>
        </w:rPr>
        <w:t xml:space="preserve"> (Art. 20), consistente nel diritto di ricevere, nei casi previsti, in un formato strutturato, di uso comune e leggibile da dispositivo automatico i dati personali che La </w:t>
      </w:r>
      <w:r w:rsidRPr="00E622FE">
        <w:rPr>
          <w:rFonts w:eastAsia="Calibri" w:cstheme="minorHAnsi"/>
          <w:color w:val="000000"/>
          <w:lang w:eastAsia="it-IT"/>
        </w:rPr>
        <w:lastRenderedPageBreak/>
        <w:t>riguardano e che ha fornito al Commissario e il diritto di trasmettere tali dati a un altro titolare del trattamento senza impedimenti nei casi e condizioni di cui all’art. 20.</w:t>
      </w:r>
    </w:p>
    <w:p w14:paraId="6F02EF19" w14:textId="77777777" w:rsidR="00707460" w:rsidRPr="00E622FE" w:rsidRDefault="00707460" w:rsidP="00707460">
      <w:pPr>
        <w:numPr>
          <w:ilvl w:val="0"/>
          <w:numId w:val="1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opposizione al trattamento</w:t>
      </w:r>
      <w:r w:rsidRPr="00E622FE">
        <w:rPr>
          <w:rFonts w:eastAsia="Calibri" w:cstheme="minorHAnsi"/>
          <w:color w:val="000000"/>
          <w:lang w:eastAsia="it-IT"/>
        </w:rPr>
        <w:t xml:space="preserve"> (Art. 21), consistente nel diritto di opporsi in qualsiasi momento, per motivi connessi alla sua situazione particolare, al trattamento dei dati personali che La riguardano necessario per l’esecuzione di un compito d’interesse pubblico o connesso all’esercizio di pubblici poteri o necessario per perseguire un legittimo interesse del Commissario o di terzi. </w:t>
      </w:r>
    </w:p>
    <w:p w14:paraId="5E9B8CAA" w14:textId="77777777" w:rsidR="00707460" w:rsidRPr="00E622FE" w:rsidRDefault="00707460" w:rsidP="00707460">
      <w:pPr>
        <w:numPr>
          <w:ilvl w:val="0"/>
          <w:numId w:val="1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 xml:space="preserve">Diritto a non essere sottoposto a processi decisionali automatizzati </w:t>
      </w:r>
      <w:r w:rsidRPr="00E622FE">
        <w:rPr>
          <w:rFonts w:eastAsia="Calibri" w:cstheme="minorHAnsi"/>
          <w:color w:val="000000"/>
          <w:lang w:eastAsia="it-IT"/>
        </w:rPr>
        <w:t>(Art. 22), consistente nel diritto di non essere sottoposto, nei limiti e condizioni di cui dall’art. 22, a decisioni basate unicamente sul trattamento automatizzato che produca effetti giuridici che La riguardano o che incida in modo analogo significativamente sulla Sua persona.</w:t>
      </w:r>
    </w:p>
    <w:p w14:paraId="107035E5" w14:textId="77777777" w:rsidR="00707460" w:rsidRPr="00E622FE" w:rsidRDefault="00707460" w:rsidP="00707460">
      <w:pPr>
        <w:numPr>
          <w:ilvl w:val="0"/>
          <w:numId w:val="1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proporre reclamo all’autorità di controllo</w:t>
      </w:r>
      <w:r w:rsidRPr="00E622FE">
        <w:rPr>
          <w:rFonts w:eastAsia="Calibri" w:cstheme="minorHAnsi"/>
          <w:color w:val="000000"/>
          <w:lang w:eastAsia="it-IT"/>
        </w:rPr>
        <w:t xml:space="preserve"> (Art. 13 comma 2, lettera d), Art. 14, comma 2, lettera e) e Art. 77), consistente nel diritto di proporre un reclamo all’autorità di controllo in materia di protezione dei dati personali, segnatamente nello stato membro in cui risiede abitualmente, lavora oppure del luogo in cui si è verificata la presunta violazione. Nel Suo caso, Lei potrà proporre reclamo al Garante per la protezione dei dati personali, ex art. 77 del GDPR, secondo le modalità previste dall’Autorità stessa (in </w:t>
      </w:r>
      <w:hyperlink r:id="rId10">
        <w:r w:rsidRPr="00E622FE">
          <w:rPr>
            <w:rFonts w:eastAsia="Calibri" w:cstheme="minorHAnsi"/>
            <w:color w:val="0000FF"/>
            <w:u w:val="single"/>
            <w:lang w:eastAsia="it-IT"/>
          </w:rPr>
          <w:t>http://www.garanteprivacy.it</w:t>
        </w:r>
      </w:hyperlink>
      <w:r w:rsidRPr="00E622FE">
        <w:rPr>
          <w:rFonts w:eastAsia="Calibri" w:cstheme="minorHAnsi"/>
          <w:color w:val="000000"/>
          <w:lang w:eastAsia="it-IT"/>
        </w:rPr>
        <w:t>), nonché, secondo le vigenti disposizioni di legge, adire le opportune sedi giudiziarie a norma dell’art. 79 del GDPR.</w:t>
      </w:r>
    </w:p>
    <w:p w14:paraId="3BD04764" w14:textId="77777777" w:rsidR="00707460" w:rsidRPr="00E622FE" w:rsidRDefault="00707460" w:rsidP="00707460">
      <w:pPr>
        <w:pBdr>
          <w:top w:val="nil"/>
          <w:left w:val="nil"/>
          <w:bottom w:val="nil"/>
          <w:right w:val="nil"/>
          <w:between w:val="nil"/>
        </w:pBdr>
        <w:spacing w:before="23" w:after="0" w:line="276" w:lineRule="auto"/>
        <w:jc w:val="both"/>
        <w:rPr>
          <w:rFonts w:eastAsia="Calibri" w:cstheme="minorHAnsi"/>
          <w:b/>
          <w:color w:val="000000"/>
          <w:lang w:eastAsia="it-IT"/>
        </w:rPr>
      </w:pPr>
      <w:r w:rsidRPr="00E622FE">
        <w:rPr>
          <w:rFonts w:eastAsia="Calibri" w:cstheme="minorHAnsi"/>
          <w:b/>
          <w:color w:val="000000"/>
          <w:lang w:eastAsia="it-IT"/>
        </w:rPr>
        <w:t>Contatti</w:t>
      </w:r>
    </w:p>
    <w:p w14:paraId="404F9FD2" w14:textId="77777777" w:rsidR="00707460" w:rsidRPr="00E622FE" w:rsidRDefault="00707460" w:rsidP="00707460">
      <w:pPr>
        <w:pBdr>
          <w:top w:val="nil"/>
          <w:left w:val="nil"/>
          <w:bottom w:val="nil"/>
          <w:right w:val="nil"/>
          <w:between w:val="nil"/>
        </w:pBdr>
        <w:spacing w:before="23" w:after="0" w:line="276" w:lineRule="auto"/>
        <w:jc w:val="both"/>
        <w:rPr>
          <w:rFonts w:eastAsia="Calibri" w:cstheme="minorHAnsi"/>
          <w:color w:val="000000"/>
          <w:lang w:eastAsia="it-IT"/>
        </w:rPr>
      </w:pPr>
      <w:r w:rsidRPr="00E622FE">
        <w:rPr>
          <w:rFonts w:eastAsia="Calibri" w:cstheme="minorHAnsi"/>
          <w:color w:val="000000"/>
          <w:lang w:eastAsia="it-IT"/>
        </w:rPr>
        <w:t>L’interessato può esercitare i propri diritti nei confronti del Titolare del trattamento utilizzando i dati di contatto precedentemente indicati al punto 2 della presente informativa.</w:t>
      </w:r>
    </w:p>
    <w:p w14:paraId="32D0A155" w14:textId="77777777" w:rsidR="00707460" w:rsidRPr="00513D02" w:rsidRDefault="00707460" w:rsidP="00C079A1">
      <w:pPr>
        <w:spacing w:line="240" w:lineRule="auto"/>
        <w:ind w:left="49"/>
        <w:jc w:val="both"/>
      </w:pPr>
    </w:p>
    <w:sectPr w:rsidR="00707460" w:rsidRPr="00513D02">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2D734" w14:textId="77777777" w:rsidR="004D66CF" w:rsidRDefault="004D66CF" w:rsidP="00691933">
      <w:pPr>
        <w:spacing w:after="0" w:line="240" w:lineRule="auto"/>
      </w:pPr>
      <w:r>
        <w:separator/>
      </w:r>
    </w:p>
  </w:endnote>
  <w:endnote w:type="continuationSeparator" w:id="0">
    <w:p w14:paraId="32ED1E9E" w14:textId="77777777" w:rsidR="004D66CF" w:rsidRDefault="004D66CF" w:rsidP="0069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00"/>
    <w:family w:val="roman"/>
    <w:pitch w:val="variable"/>
    <w:sig w:usb0="20002A87" w:usb1="00000000" w:usb2="00000000" w:usb3="00000000" w:csb0="000001FF" w:csb1="00000000"/>
  </w:font>
  <w:font w:name="Calibri-Italic">
    <w:panose1 w:val="00000000000000000000"/>
    <w:charset w:val="00"/>
    <w:family w:val="auto"/>
    <w:notTrueType/>
    <w:pitch w:val="default"/>
    <w:sig w:usb0="00000003" w:usb1="00000000" w:usb2="00000000" w:usb3="00000000" w:csb0="00000001" w:csb1="00000000"/>
  </w:font>
  <w:font w:name="Geneva">
    <w:panose1 w:val="020B05030304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446745"/>
      <w:docPartObj>
        <w:docPartGallery w:val="Page Numbers (Bottom of Page)"/>
        <w:docPartUnique/>
      </w:docPartObj>
    </w:sdtPr>
    <w:sdtContent>
      <w:sdt>
        <w:sdtPr>
          <w:id w:val="-1769616900"/>
          <w:docPartObj>
            <w:docPartGallery w:val="Page Numbers (Top of Page)"/>
            <w:docPartUnique/>
          </w:docPartObj>
        </w:sdtPr>
        <w:sdtContent>
          <w:p w14:paraId="43CE3648" w14:textId="2AEE4166" w:rsidR="00575994" w:rsidRDefault="00575994">
            <w:pPr>
              <w:pStyle w:val="Pidipagina"/>
              <w:jc w:val="right"/>
            </w:pPr>
            <w:r w:rsidRPr="00814FC1">
              <w:rPr>
                <w:sz w:val="16"/>
                <w:szCs w:val="16"/>
              </w:rPr>
              <w:t xml:space="preserve">Pag. </w:t>
            </w:r>
            <w:r w:rsidRPr="00814FC1">
              <w:rPr>
                <w:b/>
                <w:bCs/>
                <w:sz w:val="16"/>
                <w:szCs w:val="16"/>
              </w:rPr>
              <w:fldChar w:fldCharType="begin"/>
            </w:r>
            <w:r w:rsidRPr="00814FC1">
              <w:rPr>
                <w:b/>
                <w:bCs/>
                <w:sz w:val="16"/>
                <w:szCs w:val="16"/>
              </w:rPr>
              <w:instrText>PAGE</w:instrText>
            </w:r>
            <w:r w:rsidRPr="00814FC1">
              <w:rPr>
                <w:b/>
                <w:bCs/>
                <w:sz w:val="16"/>
                <w:szCs w:val="16"/>
              </w:rPr>
              <w:fldChar w:fldCharType="separate"/>
            </w:r>
            <w:r w:rsidR="00AF4137">
              <w:rPr>
                <w:b/>
                <w:bCs/>
                <w:noProof/>
                <w:sz w:val="16"/>
                <w:szCs w:val="16"/>
              </w:rPr>
              <w:t>6</w:t>
            </w:r>
            <w:r w:rsidRPr="00814FC1">
              <w:rPr>
                <w:b/>
                <w:bCs/>
                <w:sz w:val="16"/>
                <w:szCs w:val="16"/>
              </w:rPr>
              <w:fldChar w:fldCharType="end"/>
            </w:r>
            <w:r w:rsidRPr="00814FC1">
              <w:rPr>
                <w:sz w:val="16"/>
                <w:szCs w:val="16"/>
              </w:rPr>
              <w:t xml:space="preserve"> a </w:t>
            </w:r>
            <w:r w:rsidRPr="00814FC1">
              <w:rPr>
                <w:b/>
                <w:bCs/>
                <w:sz w:val="16"/>
                <w:szCs w:val="16"/>
              </w:rPr>
              <w:fldChar w:fldCharType="begin"/>
            </w:r>
            <w:r w:rsidRPr="00814FC1">
              <w:rPr>
                <w:b/>
                <w:bCs/>
                <w:sz w:val="16"/>
                <w:szCs w:val="16"/>
              </w:rPr>
              <w:instrText>NUMPAGES</w:instrText>
            </w:r>
            <w:r w:rsidRPr="00814FC1">
              <w:rPr>
                <w:b/>
                <w:bCs/>
                <w:sz w:val="16"/>
                <w:szCs w:val="16"/>
              </w:rPr>
              <w:fldChar w:fldCharType="separate"/>
            </w:r>
            <w:r w:rsidR="00AF4137">
              <w:rPr>
                <w:b/>
                <w:bCs/>
                <w:noProof/>
                <w:sz w:val="16"/>
                <w:szCs w:val="16"/>
              </w:rPr>
              <w:t>6</w:t>
            </w:r>
            <w:r w:rsidRPr="00814FC1">
              <w:rPr>
                <w:b/>
                <w:bCs/>
                <w:sz w:val="16"/>
                <w:szCs w:val="16"/>
              </w:rPr>
              <w:fldChar w:fldCharType="end"/>
            </w:r>
          </w:p>
        </w:sdtContent>
      </w:sdt>
    </w:sdtContent>
  </w:sdt>
  <w:p w14:paraId="59052EAA" w14:textId="77777777" w:rsidR="00575994" w:rsidRDefault="005759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9F11C" w14:textId="77777777" w:rsidR="004D66CF" w:rsidRDefault="004D66CF" w:rsidP="00691933">
      <w:pPr>
        <w:spacing w:after="0" w:line="240" w:lineRule="auto"/>
      </w:pPr>
      <w:r>
        <w:separator/>
      </w:r>
    </w:p>
  </w:footnote>
  <w:footnote w:type="continuationSeparator" w:id="0">
    <w:p w14:paraId="417716F9" w14:textId="77777777" w:rsidR="004D66CF" w:rsidRDefault="004D66CF" w:rsidP="00691933">
      <w:pPr>
        <w:spacing w:after="0" w:line="240" w:lineRule="auto"/>
      </w:pPr>
      <w:r>
        <w:continuationSeparator/>
      </w:r>
    </w:p>
  </w:footnote>
  <w:footnote w:id="1">
    <w:p w14:paraId="351AE945" w14:textId="77777777" w:rsidR="00575994" w:rsidRDefault="00575994">
      <w:pPr>
        <w:pStyle w:val="Testonotaapidipagina"/>
      </w:pPr>
      <w:r w:rsidRPr="00575994">
        <w:rPr>
          <w:rStyle w:val="Rimandonotaapidipagina"/>
          <w:sz w:val="16"/>
          <w:szCs w:val="16"/>
        </w:rPr>
        <w:footnoteRef/>
      </w:r>
      <w:r>
        <w:t xml:space="preserve"> </w:t>
      </w:r>
      <w:r w:rsidRPr="003F7ABD">
        <w:rPr>
          <w:rFonts w:cs="Calibri-Italic"/>
          <w:i/>
          <w:iCs/>
          <w:sz w:val="16"/>
          <w:szCs w:val="16"/>
        </w:rPr>
        <w:t>Modello da utilizzare in caso di unico proprietario, comunione, condominio di fatto/registrato/consorzio</w:t>
      </w:r>
      <w:r w:rsidR="002A5F6F">
        <w:rPr>
          <w:rFonts w:cs="Calibri-Italic"/>
          <w:i/>
          <w:iCs/>
          <w:sz w:val="16"/>
          <w:szCs w:val="16"/>
        </w:rPr>
        <w:t>.</w:t>
      </w:r>
    </w:p>
  </w:footnote>
  <w:footnote w:id="2">
    <w:p w14:paraId="6473BBAE" w14:textId="77777777" w:rsidR="00575994" w:rsidRPr="003F7ABD" w:rsidRDefault="00575994" w:rsidP="00DA47CA">
      <w:pPr>
        <w:pStyle w:val="Testonotaapidipagina"/>
        <w:jc w:val="both"/>
        <w:rPr>
          <w:sz w:val="16"/>
          <w:szCs w:val="16"/>
        </w:rPr>
      </w:pPr>
      <w:r w:rsidRPr="003F7ABD">
        <w:rPr>
          <w:rStyle w:val="Rimandonotaapidipagina"/>
          <w:sz w:val="16"/>
          <w:szCs w:val="16"/>
        </w:rPr>
        <w:footnoteRef/>
      </w:r>
      <w:r w:rsidRPr="003F7ABD">
        <w:rPr>
          <w:sz w:val="16"/>
          <w:szCs w:val="16"/>
        </w:rPr>
        <w:t xml:space="preserve"> </w:t>
      </w:r>
      <w:r w:rsidRPr="003F7ABD">
        <w:rPr>
          <w:i/>
          <w:sz w:val="16"/>
          <w:szCs w:val="16"/>
        </w:rPr>
        <w:t>In caso di persona giuridica proprietaria o usufruttuaria dell’unità immobiliare.</w:t>
      </w:r>
    </w:p>
  </w:footnote>
  <w:footnote w:id="3">
    <w:p w14:paraId="46F3E438" w14:textId="77777777" w:rsidR="00575994" w:rsidRPr="007869C6" w:rsidRDefault="00575994" w:rsidP="00DA47CA">
      <w:pPr>
        <w:pStyle w:val="Testonotaapidipagina"/>
        <w:jc w:val="both"/>
        <w:rPr>
          <w:sz w:val="16"/>
          <w:szCs w:val="16"/>
        </w:rPr>
      </w:pPr>
      <w:r w:rsidRPr="007869C6">
        <w:rPr>
          <w:rStyle w:val="Rimandonotaapidipagina"/>
          <w:sz w:val="16"/>
          <w:szCs w:val="16"/>
        </w:rPr>
        <w:footnoteRef/>
      </w:r>
      <w:r w:rsidRPr="007869C6">
        <w:rPr>
          <w:sz w:val="16"/>
          <w:szCs w:val="16"/>
        </w:rPr>
        <w:t xml:space="preserve"> </w:t>
      </w:r>
      <w:r w:rsidRPr="007869C6">
        <w:rPr>
          <w:i/>
          <w:sz w:val="16"/>
          <w:szCs w:val="16"/>
        </w:rPr>
        <w:t>Dichiarazione da sottoscrivere con firma digitale ai sensi dell’</w:t>
      </w:r>
      <w:r>
        <w:rPr>
          <w:i/>
          <w:sz w:val="16"/>
          <w:szCs w:val="16"/>
        </w:rPr>
        <w:t>art. 24 del D.</w:t>
      </w:r>
      <w:r w:rsidRPr="007869C6">
        <w:rPr>
          <w:i/>
          <w:sz w:val="16"/>
          <w:szCs w:val="16"/>
        </w:rPr>
        <w:t xml:space="preserve">lgs. </w:t>
      </w:r>
      <w:r>
        <w:rPr>
          <w:i/>
          <w:sz w:val="16"/>
          <w:szCs w:val="16"/>
        </w:rPr>
        <w:t>n</w:t>
      </w:r>
      <w:r w:rsidRPr="007869C6">
        <w:rPr>
          <w:i/>
          <w:sz w:val="16"/>
          <w:szCs w:val="16"/>
        </w:rPr>
        <w:t>.</w:t>
      </w:r>
      <w:r>
        <w:rPr>
          <w:i/>
          <w:sz w:val="16"/>
          <w:szCs w:val="16"/>
        </w:rPr>
        <w:t xml:space="preserve"> 82/2005</w:t>
      </w:r>
      <w:r w:rsidRPr="007869C6">
        <w:rPr>
          <w:i/>
          <w:sz w:val="16"/>
          <w:szCs w:val="16"/>
        </w:rPr>
        <w:t xml:space="preserve"> oppure con firma autografa con allegato copia del documento di identità </w:t>
      </w:r>
      <w:r>
        <w:rPr>
          <w:i/>
          <w:sz w:val="16"/>
          <w:szCs w:val="16"/>
        </w:rPr>
        <w:t xml:space="preserve">del dichiarante </w:t>
      </w:r>
      <w:r w:rsidRPr="007869C6">
        <w:rPr>
          <w:i/>
          <w:sz w:val="16"/>
          <w:szCs w:val="16"/>
        </w:rPr>
        <w:t>in corso di validità</w:t>
      </w:r>
      <w:r w:rsidR="002A5F6F">
        <w:rPr>
          <w:i/>
          <w:sz w:val="16"/>
          <w:szCs w:val="16"/>
        </w:rPr>
        <w:t>.</w:t>
      </w:r>
      <w:r w:rsidRPr="007869C6">
        <w:rPr>
          <w:i/>
          <w:sz w:val="16"/>
          <w:szCs w:val="16"/>
        </w:rPr>
        <w:t xml:space="preserve">  </w:t>
      </w:r>
    </w:p>
  </w:footnote>
  <w:footnote w:id="4">
    <w:p w14:paraId="1587024D" w14:textId="77777777" w:rsidR="00575994" w:rsidRPr="00513D02" w:rsidRDefault="00575994">
      <w:pPr>
        <w:pStyle w:val="Testonotaapidipagina"/>
        <w:rPr>
          <w:sz w:val="16"/>
          <w:szCs w:val="16"/>
        </w:rPr>
      </w:pPr>
      <w:r w:rsidRPr="00513D02">
        <w:rPr>
          <w:rStyle w:val="Rimandonotaapidipagina"/>
          <w:sz w:val="16"/>
          <w:szCs w:val="16"/>
        </w:rPr>
        <w:footnoteRef/>
      </w:r>
      <w:r w:rsidRPr="00513D02">
        <w:rPr>
          <w:sz w:val="16"/>
          <w:szCs w:val="16"/>
        </w:rPr>
        <w:t xml:space="preserve"> </w:t>
      </w:r>
      <w:r w:rsidRPr="00513D02">
        <w:rPr>
          <w:i/>
          <w:sz w:val="16"/>
          <w:szCs w:val="16"/>
        </w:rPr>
        <w:t>Dichiarazione da sottoscrivere</w:t>
      </w:r>
      <w:r>
        <w:rPr>
          <w:i/>
          <w:sz w:val="16"/>
          <w:szCs w:val="16"/>
        </w:rPr>
        <w:t xml:space="preserve"> per presa visione e per accettazione dell’incarico</w:t>
      </w:r>
      <w:r w:rsidRPr="00513D02">
        <w:rPr>
          <w:i/>
          <w:sz w:val="16"/>
          <w:szCs w:val="16"/>
        </w:rPr>
        <w:t xml:space="preserve"> con firma digitale ai sensi dell’art. 24 del D.lgs. n. 82/2005 oppure con firma autografa con allegato copia del documento di identità del </w:t>
      </w:r>
      <w:r>
        <w:rPr>
          <w:i/>
          <w:sz w:val="16"/>
          <w:szCs w:val="16"/>
        </w:rPr>
        <w:t>procuratore</w:t>
      </w:r>
      <w:r w:rsidRPr="00513D02">
        <w:rPr>
          <w:i/>
          <w:sz w:val="16"/>
          <w:szCs w:val="16"/>
        </w:rPr>
        <w:t xml:space="preserve"> in corso di validità</w:t>
      </w:r>
      <w:r>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490" w:type="dxa"/>
      <w:tblLayout w:type="fixed"/>
      <w:tblCellMar>
        <w:left w:w="0" w:type="dxa"/>
        <w:right w:w="0" w:type="dxa"/>
      </w:tblCellMar>
      <w:tblLook w:val="04A0" w:firstRow="1" w:lastRow="0" w:firstColumn="1" w:lastColumn="0" w:noHBand="0" w:noVBand="1"/>
    </w:tblPr>
    <w:tblGrid>
      <w:gridCol w:w="9427"/>
      <w:gridCol w:w="1063"/>
    </w:tblGrid>
    <w:tr w:rsidR="00575994" w14:paraId="48E6F76E" w14:textId="77777777" w:rsidTr="00977DDF">
      <w:trPr>
        <w:trHeight w:val="999"/>
      </w:trPr>
      <w:tc>
        <w:tcPr>
          <w:tcW w:w="8802" w:type="dxa"/>
          <w:tcBorders>
            <w:top w:val="nil"/>
            <w:left w:val="nil"/>
            <w:bottom w:val="nil"/>
            <w:right w:val="nil"/>
          </w:tcBorders>
        </w:tcPr>
        <w:p w14:paraId="6C8E7B64" w14:textId="77777777" w:rsidR="00575994" w:rsidRDefault="00575994" w:rsidP="00977DDF">
          <w:pPr>
            <w:pStyle w:val="Intestazione"/>
            <w:rPr>
              <w:b/>
              <w:sz w:val="24"/>
            </w:rPr>
          </w:pPr>
        </w:p>
        <w:tbl>
          <w:tblPr>
            <w:tblStyle w:val="Grigliatabell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115"/>
          </w:tblGrid>
          <w:tr w:rsidR="00575994" w14:paraId="547084C9" w14:textId="77777777" w:rsidTr="001004FB">
            <w:tc>
              <w:tcPr>
                <w:tcW w:w="2694" w:type="dxa"/>
              </w:tcPr>
              <w:p w14:paraId="3120A1CA" w14:textId="77777777" w:rsidR="00575994" w:rsidRDefault="00575994" w:rsidP="00977DDF">
                <w:pPr>
                  <w:pStyle w:val="Intestazione"/>
                  <w:jc w:val="right"/>
                  <w:rPr>
                    <w:b/>
                    <w:sz w:val="24"/>
                  </w:rPr>
                </w:pPr>
                <w:r>
                  <w:rPr>
                    <w:b/>
                    <w:noProof/>
                    <w:sz w:val="24"/>
                    <w:lang w:eastAsia="it-IT"/>
                  </w:rPr>
                  <w:drawing>
                    <wp:inline distT="0" distB="0" distL="0" distR="0" wp14:anchorId="08EF6855" wp14:editId="63822ED6">
                      <wp:extent cx="426616" cy="466725"/>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2026-04-03 081501.png"/>
                              <pic:cNvPicPr/>
                            </pic:nvPicPr>
                            <pic:blipFill>
                              <a:blip r:embed="rId1">
                                <a:extLst>
                                  <a:ext uri="{28A0092B-C50C-407E-A947-70E740481C1C}">
                                    <a14:useLocalDpi xmlns:a14="http://schemas.microsoft.com/office/drawing/2010/main" val="0"/>
                                  </a:ext>
                                </a:extLst>
                              </a:blip>
                              <a:stretch>
                                <a:fillRect/>
                              </a:stretch>
                            </pic:blipFill>
                            <pic:spPr>
                              <a:xfrm>
                                <a:off x="0" y="0"/>
                                <a:ext cx="426616" cy="466725"/>
                              </a:xfrm>
                              <a:prstGeom prst="rect">
                                <a:avLst/>
                              </a:prstGeom>
                            </pic:spPr>
                          </pic:pic>
                        </a:graphicData>
                      </a:graphic>
                    </wp:inline>
                  </w:drawing>
                </w:r>
              </w:p>
            </w:tc>
            <w:tc>
              <w:tcPr>
                <w:tcW w:w="7115" w:type="dxa"/>
                <w:vAlign w:val="center"/>
              </w:tcPr>
              <w:p w14:paraId="4BEBA2F7" w14:textId="77777777" w:rsidR="00575994" w:rsidRDefault="00575994" w:rsidP="00977DDF">
                <w:pPr>
                  <w:pStyle w:val="Intestazione"/>
                  <w:tabs>
                    <w:tab w:val="clear" w:pos="4819"/>
                  </w:tabs>
                  <w:rPr>
                    <w:b/>
                    <w:sz w:val="24"/>
                  </w:rPr>
                </w:pPr>
                <w:r>
                  <w:rPr>
                    <w:b/>
                    <w:sz w:val="24"/>
                  </w:rPr>
                  <w:t>Commissario Straordinario alla Ricostruzione</w:t>
                </w:r>
              </w:p>
              <w:p w14:paraId="29D7BCBE" w14:textId="77777777" w:rsidR="00575994" w:rsidRDefault="00575994" w:rsidP="00977DDF">
                <w:pPr>
                  <w:pStyle w:val="Intestazione"/>
                  <w:tabs>
                    <w:tab w:val="clear" w:pos="4819"/>
                  </w:tabs>
                  <w:rPr>
                    <w:b/>
                    <w:sz w:val="24"/>
                  </w:rPr>
                </w:pPr>
                <w:r>
                  <w:rPr>
                    <w:b/>
                    <w:sz w:val="24"/>
                  </w:rPr>
                  <w:t>nei Comuni di Chieti e di Bucchianico</w:t>
                </w:r>
              </w:p>
            </w:tc>
          </w:tr>
        </w:tbl>
        <w:p w14:paraId="7BA302F6" w14:textId="77777777" w:rsidR="00575994" w:rsidRDefault="00575994" w:rsidP="00977DDF">
          <w:pPr>
            <w:pStyle w:val="Intestazione"/>
            <w:rPr>
              <w:color w:val="00B0F0"/>
              <w:sz w:val="20"/>
            </w:rPr>
          </w:pPr>
          <w:r>
            <w:rPr>
              <w:color w:val="00B0F0"/>
              <w:sz w:val="20"/>
            </w:rPr>
            <w:t>______________________________________________________________________________________________</w:t>
          </w:r>
        </w:p>
      </w:tc>
      <w:tc>
        <w:tcPr>
          <w:tcW w:w="993" w:type="dxa"/>
          <w:tcBorders>
            <w:top w:val="nil"/>
            <w:left w:val="nil"/>
            <w:bottom w:val="nil"/>
            <w:right w:val="nil"/>
          </w:tcBorders>
        </w:tcPr>
        <w:p w14:paraId="37B57F72" w14:textId="77777777" w:rsidR="00575994" w:rsidRDefault="00575994" w:rsidP="00977DDF">
          <w:pPr>
            <w:pStyle w:val="Intestazione"/>
            <w:jc w:val="both"/>
          </w:pPr>
        </w:p>
      </w:tc>
    </w:tr>
  </w:tbl>
  <w:p w14:paraId="5FAF0795" w14:textId="77777777" w:rsidR="00575994" w:rsidRDefault="00575994" w:rsidP="00977DD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646"/>
    <w:multiLevelType w:val="hybridMultilevel"/>
    <w:tmpl w:val="0D26C7CC"/>
    <w:lvl w:ilvl="0" w:tplc="6C183984">
      <w:numFmt w:val="bullet"/>
      <w:lvlText w:val="•"/>
      <w:lvlJc w:val="left"/>
      <w:pPr>
        <w:ind w:left="696" w:hanging="360"/>
      </w:pPr>
      <w:rPr>
        <w:rFonts w:ascii="Arial MT" w:eastAsia="Arial MT" w:hAnsi="Arial MT" w:cs="Arial MT" w:hint="default"/>
        <w:b w:val="0"/>
        <w:bCs w:val="0"/>
        <w:i w:val="0"/>
        <w:iCs w:val="0"/>
        <w:spacing w:val="0"/>
        <w:w w:val="101"/>
        <w:sz w:val="21"/>
        <w:szCs w:val="21"/>
        <w:lang w:val="it-IT" w:eastAsia="en-US" w:bidi="ar-SA"/>
      </w:rPr>
    </w:lvl>
    <w:lvl w:ilvl="1" w:tplc="DC60DDE8">
      <w:numFmt w:val="bullet"/>
      <w:lvlText w:val="•"/>
      <w:lvlJc w:val="left"/>
      <w:pPr>
        <w:ind w:left="1693" w:hanging="360"/>
      </w:pPr>
      <w:rPr>
        <w:rFonts w:hint="default"/>
        <w:lang w:val="it-IT" w:eastAsia="en-US" w:bidi="ar-SA"/>
      </w:rPr>
    </w:lvl>
    <w:lvl w:ilvl="2" w:tplc="9F4A5FD6">
      <w:numFmt w:val="bullet"/>
      <w:lvlText w:val="•"/>
      <w:lvlJc w:val="left"/>
      <w:pPr>
        <w:ind w:left="2686" w:hanging="360"/>
      </w:pPr>
      <w:rPr>
        <w:rFonts w:hint="default"/>
        <w:lang w:val="it-IT" w:eastAsia="en-US" w:bidi="ar-SA"/>
      </w:rPr>
    </w:lvl>
    <w:lvl w:ilvl="3" w:tplc="27820CAC">
      <w:numFmt w:val="bullet"/>
      <w:lvlText w:val="•"/>
      <w:lvlJc w:val="left"/>
      <w:pPr>
        <w:ind w:left="3679" w:hanging="360"/>
      </w:pPr>
      <w:rPr>
        <w:rFonts w:hint="default"/>
        <w:lang w:val="it-IT" w:eastAsia="en-US" w:bidi="ar-SA"/>
      </w:rPr>
    </w:lvl>
    <w:lvl w:ilvl="4" w:tplc="88221CCE">
      <w:numFmt w:val="bullet"/>
      <w:lvlText w:val="•"/>
      <w:lvlJc w:val="left"/>
      <w:pPr>
        <w:ind w:left="4672" w:hanging="360"/>
      </w:pPr>
      <w:rPr>
        <w:rFonts w:hint="default"/>
        <w:lang w:val="it-IT" w:eastAsia="en-US" w:bidi="ar-SA"/>
      </w:rPr>
    </w:lvl>
    <w:lvl w:ilvl="5" w:tplc="7C9CEFEE">
      <w:numFmt w:val="bullet"/>
      <w:lvlText w:val="•"/>
      <w:lvlJc w:val="left"/>
      <w:pPr>
        <w:ind w:left="5666" w:hanging="360"/>
      </w:pPr>
      <w:rPr>
        <w:rFonts w:hint="default"/>
        <w:lang w:val="it-IT" w:eastAsia="en-US" w:bidi="ar-SA"/>
      </w:rPr>
    </w:lvl>
    <w:lvl w:ilvl="6" w:tplc="1B1ED8A8">
      <w:numFmt w:val="bullet"/>
      <w:lvlText w:val="•"/>
      <w:lvlJc w:val="left"/>
      <w:pPr>
        <w:ind w:left="6659" w:hanging="360"/>
      </w:pPr>
      <w:rPr>
        <w:rFonts w:hint="default"/>
        <w:lang w:val="it-IT" w:eastAsia="en-US" w:bidi="ar-SA"/>
      </w:rPr>
    </w:lvl>
    <w:lvl w:ilvl="7" w:tplc="290ABF2C">
      <w:numFmt w:val="bullet"/>
      <w:lvlText w:val="•"/>
      <w:lvlJc w:val="left"/>
      <w:pPr>
        <w:ind w:left="7652" w:hanging="360"/>
      </w:pPr>
      <w:rPr>
        <w:rFonts w:hint="default"/>
        <w:lang w:val="it-IT" w:eastAsia="en-US" w:bidi="ar-SA"/>
      </w:rPr>
    </w:lvl>
    <w:lvl w:ilvl="8" w:tplc="944E1122">
      <w:numFmt w:val="bullet"/>
      <w:lvlText w:val="•"/>
      <w:lvlJc w:val="left"/>
      <w:pPr>
        <w:ind w:left="8645" w:hanging="360"/>
      </w:pPr>
      <w:rPr>
        <w:rFonts w:hint="default"/>
        <w:lang w:val="it-IT" w:eastAsia="en-US" w:bidi="ar-SA"/>
      </w:rPr>
    </w:lvl>
  </w:abstractNum>
  <w:abstractNum w:abstractNumId="1" w15:restartNumberingAfterBreak="0">
    <w:nsid w:val="0CBC4C5B"/>
    <w:multiLevelType w:val="hybridMultilevel"/>
    <w:tmpl w:val="643A814A"/>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9A6EBC"/>
    <w:multiLevelType w:val="multilevel"/>
    <w:tmpl w:val="FA52D114"/>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AE65C0"/>
    <w:multiLevelType w:val="hybridMultilevel"/>
    <w:tmpl w:val="8CD67F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1F5C7D"/>
    <w:multiLevelType w:val="hybridMultilevel"/>
    <w:tmpl w:val="DB4ED128"/>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7C4126"/>
    <w:multiLevelType w:val="hybridMultilevel"/>
    <w:tmpl w:val="3B38540E"/>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B95ADC"/>
    <w:multiLevelType w:val="hybridMultilevel"/>
    <w:tmpl w:val="0CB4B60E"/>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696DD2"/>
    <w:multiLevelType w:val="multilevel"/>
    <w:tmpl w:val="AB42B666"/>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8" w15:restartNumberingAfterBreak="0">
    <w:nsid w:val="507B3633"/>
    <w:multiLevelType w:val="hybridMultilevel"/>
    <w:tmpl w:val="E6E45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8D81E4D"/>
    <w:multiLevelType w:val="hybridMultilevel"/>
    <w:tmpl w:val="73B0CB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AA63F4"/>
    <w:multiLevelType w:val="multilevel"/>
    <w:tmpl w:val="8DB262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DF5564B"/>
    <w:multiLevelType w:val="hybridMultilevel"/>
    <w:tmpl w:val="7512AD7A"/>
    <w:lvl w:ilvl="0" w:tplc="EB3E689A">
      <w:start w:val="1"/>
      <w:numFmt w:val="bullet"/>
      <w:lvlText w:val="•"/>
      <w:lvlJc w:val="left"/>
      <w:pPr>
        <w:ind w:left="720" w:hanging="360"/>
      </w:pPr>
      <w:rPr>
        <w:rFonts w:ascii="Times" w:eastAsiaTheme="minorHAnsi" w:hAnsi="Times" w:cstheme="minorBidi" w:hint="default"/>
        <w:b/>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2215BF"/>
    <w:multiLevelType w:val="hybridMultilevel"/>
    <w:tmpl w:val="D81A20EE"/>
    <w:lvl w:ilvl="0" w:tplc="63C04362">
      <w:numFmt w:val="bullet"/>
      <w:lvlText w:val=""/>
      <w:lvlJc w:val="left"/>
      <w:pPr>
        <w:ind w:left="769" w:hanging="360"/>
      </w:pPr>
      <w:rPr>
        <w:rFonts w:ascii="Wingdings" w:eastAsiaTheme="minorHAnsi" w:hAnsi="Wingdings" w:cstheme="minorBidi"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13" w15:restartNumberingAfterBreak="0">
    <w:nsid w:val="639B7FE5"/>
    <w:multiLevelType w:val="hybridMultilevel"/>
    <w:tmpl w:val="F6B08390"/>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A549CF"/>
    <w:multiLevelType w:val="hybridMultilevel"/>
    <w:tmpl w:val="A1F6080A"/>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6344255">
    <w:abstractNumId w:val="8"/>
  </w:num>
  <w:num w:numId="2" w16cid:durableId="390731122">
    <w:abstractNumId w:val="11"/>
  </w:num>
  <w:num w:numId="3" w16cid:durableId="995302790">
    <w:abstractNumId w:val="3"/>
  </w:num>
  <w:num w:numId="4" w16cid:durableId="2059159550">
    <w:abstractNumId w:val="1"/>
  </w:num>
  <w:num w:numId="5" w16cid:durableId="978999613">
    <w:abstractNumId w:val="4"/>
  </w:num>
  <w:num w:numId="6" w16cid:durableId="708183651">
    <w:abstractNumId w:val="13"/>
  </w:num>
  <w:num w:numId="7" w16cid:durableId="1516650818">
    <w:abstractNumId w:val="14"/>
  </w:num>
  <w:num w:numId="8" w16cid:durableId="325401935">
    <w:abstractNumId w:val="6"/>
  </w:num>
  <w:num w:numId="9" w16cid:durableId="173493228">
    <w:abstractNumId w:val="5"/>
  </w:num>
  <w:num w:numId="10" w16cid:durableId="521095324">
    <w:abstractNumId w:val="12"/>
  </w:num>
  <w:num w:numId="11" w16cid:durableId="1319502419">
    <w:abstractNumId w:val="9"/>
  </w:num>
  <w:num w:numId="12" w16cid:durableId="210921763">
    <w:abstractNumId w:val="0"/>
  </w:num>
  <w:num w:numId="13" w16cid:durableId="1481119556">
    <w:abstractNumId w:val="2"/>
  </w:num>
  <w:num w:numId="14" w16cid:durableId="14815998">
    <w:abstractNumId w:val="7"/>
  </w:num>
  <w:num w:numId="15" w16cid:durableId="930314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3B"/>
    <w:rsid w:val="00073A69"/>
    <w:rsid w:val="000A0996"/>
    <w:rsid w:val="000B524F"/>
    <w:rsid w:val="000F7C0C"/>
    <w:rsid w:val="001004FB"/>
    <w:rsid w:val="001A0E35"/>
    <w:rsid w:val="001A4135"/>
    <w:rsid w:val="001C20EE"/>
    <w:rsid w:val="00200C2B"/>
    <w:rsid w:val="0022195E"/>
    <w:rsid w:val="00291C66"/>
    <w:rsid w:val="002A5F6F"/>
    <w:rsid w:val="002A63AE"/>
    <w:rsid w:val="002E1B57"/>
    <w:rsid w:val="003506ED"/>
    <w:rsid w:val="003556F9"/>
    <w:rsid w:val="0036783B"/>
    <w:rsid w:val="00392305"/>
    <w:rsid w:val="003A3EFD"/>
    <w:rsid w:val="003F7ABD"/>
    <w:rsid w:val="00427BD8"/>
    <w:rsid w:val="0044492A"/>
    <w:rsid w:val="00447EC9"/>
    <w:rsid w:val="004A65AE"/>
    <w:rsid w:val="004D66CF"/>
    <w:rsid w:val="004E692C"/>
    <w:rsid w:val="004E7C26"/>
    <w:rsid w:val="00512919"/>
    <w:rsid w:val="00513D02"/>
    <w:rsid w:val="00537267"/>
    <w:rsid w:val="00575994"/>
    <w:rsid w:val="005A1488"/>
    <w:rsid w:val="005C17E9"/>
    <w:rsid w:val="00691933"/>
    <w:rsid w:val="006D4AAB"/>
    <w:rsid w:val="00707460"/>
    <w:rsid w:val="0076632B"/>
    <w:rsid w:val="007869C6"/>
    <w:rsid w:val="00795D9D"/>
    <w:rsid w:val="007C5F6D"/>
    <w:rsid w:val="00803C51"/>
    <w:rsid w:val="00814FC1"/>
    <w:rsid w:val="008308AA"/>
    <w:rsid w:val="00834A64"/>
    <w:rsid w:val="00891B9F"/>
    <w:rsid w:val="00896F4C"/>
    <w:rsid w:val="008C3532"/>
    <w:rsid w:val="008D7598"/>
    <w:rsid w:val="008F541A"/>
    <w:rsid w:val="009265DF"/>
    <w:rsid w:val="0096532A"/>
    <w:rsid w:val="00977DDF"/>
    <w:rsid w:val="009A350B"/>
    <w:rsid w:val="00A33F0E"/>
    <w:rsid w:val="00A808EB"/>
    <w:rsid w:val="00A922BC"/>
    <w:rsid w:val="00AC0D39"/>
    <w:rsid w:val="00AF4137"/>
    <w:rsid w:val="00B53935"/>
    <w:rsid w:val="00B7771D"/>
    <w:rsid w:val="00B77F5F"/>
    <w:rsid w:val="00B9230F"/>
    <w:rsid w:val="00B934A3"/>
    <w:rsid w:val="00BA2574"/>
    <w:rsid w:val="00BA5DBC"/>
    <w:rsid w:val="00BB1595"/>
    <w:rsid w:val="00BD0374"/>
    <w:rsid w:val="00BF038B"/>
    <w:rsid w:val="00C03AF2"/>
    <w:rsid w:val="00C079A1"/>
    <w:rsid w:val="00C21545"/>
    <w:rsid w:val="00C83780"/>
    <w:rsid w:val="00CE56B6"/>
    <w:rsid w:val="00D6620F"/>
    <w:rsid w:val="00D7203D"/>
    <w:rsid w:val="00D86073"/>
    <w:rsid w:val="00D97C8E"/>
    <w:rsid w:val="00DA47CA"/>
    <w:rsid w:val="00DC5EEC"/>
    <w:rsid w:val="00E163EF"/>
    <w:rsid w:val="00E54E48"/>
    <w:rsid w:val="00E65ACE"/>
    <w:rsid w:val="00E66979"/>
    <w:rsid w:val="00E877B9"/>
    <w:rsid w:val="00F759B6"/>
    <w:rsid w:val="00FB5604"/>
    <w:rsid w:val="00FE2D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A1576"/>
  <w15:chartTrackingRefBased/>
  <w15:docId w15:val="{68BA2E18-6A01-44E3-AD55-A5137CBB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919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691933"/>
  </w:style>
  <w:style w:type="paragraph" w:styleId="Pidipagina">
    <w:name w:val="footer"/>
    <w:basedOn w:val="Normale"/>
    <w:link w:val="PidipaginaCarattere"/>
    <w:uiPriority w:val="99"/>
    <w:unhideWhenUsed/>
    <w:rsid w:val="006919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933"/>
  </w:style>
  <w:style w:type="paragraph" w:styleId="Paragrafoelenco">
    <w:name w:val="List Paragraph"/>
    <w:basedOn w:val="Normale"/>
    <w:uiPriority w:val="1"/>
    <w:qFormat/>
    <w:rsid w:val="00291C66"/>
    <w:pPr>
      <w:ind w:left="720"/>
      <w:contextualSpacing/>
    </w:pPr>
  </w:style>
  <w:style w:type="character" w:styleId="Testosegnaposto">
    <w:name w:val="Placeholder Text"/>
    <w:basedOn w:val="Carpredefinitoparagrafo"/>
    <w:uiPriority w:val="99"/>
    <w:semiHidden/>
    <w:rsid w:val="00977DDF"/>
    <w:rPr>
      <w:color w:val="808080"/>
    </w:rPr>
  </w:style>
  <w:style w:type="table" w:styleId="Grigliatabella">
    <w:name w:val="Table Grid"/>
    <w:basedOn w:val="Tabellanormale"/>
    <w:uiPriority w:val="39"/>
    <w:rsid w:val="00977DDF"/>
    <w:pPr>
      <w:suppressAutoHyphens/>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notaapidipagina">
    <w:name w:val="footnote text"/>
    <w:basedOn w:val="Normale"/>
    <w:link w:val="TestonotaapidipaginaCarattere"/>
    <w:uiPriority w:val="99"/>
    <w:semiHidden/>
    <w:unhideWhenUsed/>
    <w:rsid w:val="001004F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004FB"/>
    <w:rPr>
      <w:sz w:val="20"/>
      <w:szCs w:val="20"/>
    </w:rPr>
  </w:style>
  <w:style w:type="character" w:styleId="Rimandonotaapidipagina">
    <w:name w:val="footnote reference"/>
    <w:basedOn w:val="Carpredefinitoparagrafo"/>
    <w:uiPriority w:val="99"/>
    <w:semiHidden/>
    <w:unhideWhenUsed/>
    <w:rsid w:val="001004FB"/>
    <w:rPr>
      <w:vertAlign w:val="superscript"/>
    </w:rPr>
  </w:style>
  <w:style w:type="character" w:styleId="Collegamentoipertestuale">
    <w:name w:val="Hyperlink"/>
    <w:basedOn w:val="Carpredefinitoparagrafo"/>
    <w:uiPriority w:val="99"/>
    <w:unhideWhenUsed/>
    <w:rsid w:val="00AF41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r2016@regione.abruzzo.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usr2016@pec.regione.abruzz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C4F5D-141B-4265-A665-F4ACFA51F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Pages>
  <Words>2548</Words>
  <Characters>14526</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 Del Piero</dc:creator>
  <cp:keywords/>
  <dc:description/>
  <cp:lastModifiedBy>Vincenzo Rivera</cp:lastModifiedBy>
  <cp:revision>21</cp:revision>
  <cp:lastPrinted>2026-04-21T16:17:00Z</cp:lastPrinted>
  <dcterms:created xsi:type="dcterms:W3CDTF">2026-04-21T12:18:00Z</dcterms:created>
  <dcterms:modified xsi:type="dcterms:W3CDTF">2026-06-18T13:16:00Z</dcterms:modified>
</cp:coreProperties>
</file>